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74356" w14:textId="198E60BD" w:rsidR="00B90AA3" w:rsidRDefault="006055C7" w:rsidP="00BB5156">
      <w:pPr>
        <w:pStyle w:val="Kop1"/>
      </w:pPr>
      <w:r>
        <w:t>Positief en motiverend omgaan met jongeren</w:t>
      </w:r>
    </w:p>
    <w:p w14:paraId="539EF403" w14:textId="5CFE920D" w:rsidR="00BB5156" w:rsidRDefault="00FA21AB" w:rsidP="00BB5156">
      <w:pPr>
        <w:pStyle w:val="Kop2"/>
      </w:pPr>
      <w:r>
        <w:t>Wat zijn gedragsproblemen</w:t>
      </w:r>
    </w:p>
    <w:p w14:paraId="739C3A6A" w14:textId="486CBD28" w:rsidR="006928E2" w:rsidRPr="000A3B03" w:rsidRDefault="00A65032" w:rsidP="00627352">
      <w:r>
        <w:t xml:space="preserve">Jullie hebben waarschijnlijk reeds van het begrip: </w:t>
      </w:r>
      <w:r w:rsidR="00EA3BD7">
        <w:t xml:space="preserve">‘Gedragsproblemen’ </w:t>
      </w:r>
      <w:r>
        <w:t>gehoord. Bij het woord stellen we ons vaak de klassenclown voor, die de hele klas op stelten zet; maar eigenlijk gaat het over</w:t>
      </w:r>
      <w:r w:rsidR="00EA3BD7">
        <w:t xml:space="preserve"> een breder begrip dan </w:t>
      </w:r>
      <w:r>
        <w:t>dat</w:t>
      </w:r>
      <w:r w:rsidR="00EA3BD7">
        <w:t xml:space="preserve">. </w:t>
      </w:r>
      <w:r>
        <w:t>Het</w:t>
      </w:r>
      <w:r w:rsidR="00EA3BD7">
        <w:t xml:space="preserve"> stille meisje die moeilijk contact legt in de klas, of de jongen die niet voor de klas een </w:t>
      </w:r>
      <w:r>
        <w:t>som durft oplossen heeft e</w:t>
      </w:r>
      <w:r w:rsidR="002061BC">
        <w:t>igenlijk ook gedragsproblemen.</w:t>
      </w:r>
      <w:r w:rsidR="00540F70">
        <w:br/>
      </w:r>
      <w:r w:rsidR="00C80443">
        <w:t>Het grootste verschil is</w:t>
      </w:r>
      <w:r>
        <w:t xml:space="preserve"> dat deze problemen zich anders uiten</w:t>
      </w:r>
      <w:r w:rsidR="00B90AA3">
        <w:t xml:space="preserve">, </w:t>
      </w:r>
      <w:r w:rsidR="001E6187">
        <w:t xml:space="preserve"> </w:t>
      </w:r>
      <w:r w:rsidR="00540F70">
        <w:t xml:space="preserve">De </w:t>
      </w:r>
      <w:r w:rsidR="00540F70" w:rsidRPr="001E6187">
        <w:rPr>
          <w:b/>
        </w:rPr>
        <w:t xml:space="preserve">acht types </w:t>
      </w:r>
      <w:r w:rsidR="00603EEE">
        <w:rPr>
          <w:b/>
        </w:rPr>
        <w:t xml:space="preserve">van </w:t>
      </w:r>
      <w:r w:rsidR="00540F70">
        <w:rPr>
          <w:b/>
        </w:rPr>
        <w:t>probleemgedrag</w:t>
      </w:r>
      <w:r w:rsidR="00540F70">
        <w:t xml:space="preserve"> staan </w:t>
      </w:r>
      <w:r w:rsidR="009D6388">
        <w:t xml:space="preserve">ter illustratie </w:t>
      </w:r>
      <w:r w:rsidR="00540F70">
        <w:t>hier</w:t>
      </w:r>
      <w:r w:rsidR="002061BC">
        <w:t xml:space="preserve">onder opgesomd; zo kan u een beter beeld </w:t>
      </w:r>
      <w:r w:rsidR="00603EEE">
        <w:t>vormen</w:t>
      </w:r>
      <w:r w:rsidR="002061BC">
        <w:t xml:space="preserve"> over de moge</w:t>
      </w:r>
      <w:r w:rsidR="00294B2E">
        <w:t>lijke uiting van deze problemen:</w:t>
      </w:r>
    </w:p>
    <w:tbl>
      <w:tblPr>
        <w:tblStyle w:val="Tabelraster"/>
        <w:tblW w:w="0" w:type="auto"/>
        <w:tblInd w:w="720" w:type="dxa"/>
        <w:tblBorders>
          <w:insideH w:val="none" w:sz="0" w:space="0" w:color="auto"/>
          <w:insideV w:val="none" w:sz="0" w:space="0" w:color="auto"/>
        </w:tblBorders>
        <w:tblLook w:val="04A0" w:firstRow="1" w:lastRow="0" w:firstColumn="1" w:lastColumn="0" w:noHBand="0" w:noVBand="1"/>
      </w:tblPr>
      <w:tblGrid>
        <w:gridCol w:w="8342"/>
      </w:tblGrid>
      <w:tr w:rsidR="001E6187" w:rsidRPr="001E6187" w14:paraId="73074DEF" w14:textId="77777777" w:rsidTr="001E6187">
        <w:tc>
          <w:tcPr>
            <w:tcW w:w="9062" w:type="dxa"/>
          </w:tcPr>
          <w:p w14:paraId="3876CD4A" w14:textId="08E70621" w:rsidR="001E6187" w:rsidRPr="001E6187" w:rsidRDefault="001E6187" w:rsidP="001E6187">
            <w:pPr>
              <w:rPr>
                <w:b/>
              </w:rPr>
            </w:pPr>
            <w:r>
              <w:rPr>
                <w:b/>
              </w:rPr>
              <w:t>Types probleemgedrag</w:t>
            </w:r>
          </w:p>
          <w:p w14:paraId="71DE2A3D" w14:textId="77777777" w:rsidR="001E6187" w:rsidRPr="001E6187" w:rsidRDefault="001E6187" w:rsidP="00B90AA3">
            <w:pPr>
              <w:pStyle w:val="Lijstalinea"/>
              <w:numPr>
                <w:ilvl w:val="0"/>
                <w:numId w:val="4"/>
              </w:numPr>
            </w:pPr>
            <w:r w:rsidRPr="001E6187">
              <w:t>Dwars, dwingend, onrustig en brutaal</w:t>
            </w:r>
          </w:p>
        </w:tc>
      </w:tr>
      <w:tr w:rsidR="001E6187" w:rsidRPr="001E6187" w14:paraId="5FF19C7B" w14:textId="77777777" w:rsidTr="001E6187">
        <w:tc>
          <w:tcPr>
            <w:tcW w:w="9062" w:type="dxa"/>
          </w:tcPr>
          <w:p w14:paraId="7A45B9B0" w14:textId="77777777" w:rsidR="001E6187" w:rsidRPr="001E6187" w:rsidRDefault="001E6187" w:rsidP="00B90AA3">
            <w:pPr>
              <w:pStyle w:val="Lijstalinea"/>
              <w:numPr>
                <w:ilvl w:val="0"/>
                <w:numId w:val="4"/>
              </w:numPr>
            </w:pPr>
            <w:r w:rsidRPr="001E6187">
              <w:t>Agressief, dominant, niet-sociaal, niet eerlijk, regels schenden</w:t>
            </w:r>
          </w:p>
        </w:tc>
      </w:tr>
      <w:tr w:rsidR="001E6187" w:rsidRPr="001E6187" w14:paraId="3671A34C" w14:textId="77777777" w:rsidTr="001E6187">
        <w:tc>
          <w:tcPr>
            <w:tcW w:w="9062" w:type="dxa"/>
          </w:tcPr>
          <w:p w14:paraId="530D0B26" w14:textId="77777777" w:rsidR="001E6187" w:rsidRPr="001E6187" w:rsidRDefault="001E6187" w:rsidP="00B90AA3">
            <w:pPr>
              <w:pStyle w:val="Lijstalinea"/>
              <w:numPr>
                <w:ilvl w:val="0"/>
                <w:numId w:val="4"/>
              </w:numPr>
            </w:pPr>
            <w:r w:rsidRPr="001E6187">
              <w:t>Druk, ongeconcentreerd, overbeweeglijk, impulsief</w:t>
            </w:r>
          </w:p>
        </w:tc>
      </w:tr>
      <w:tr w:rsidR="001E6187" w:rsidRPr="001E6187" w14:paraId="4AEF4F74" w14:textId="77777777" w:rsidTr="001E6187">
        <w:tc>
          <w:tcPr>
            <w:tcW w:w="9062" w:type="dxa"/>
          </w:tcPr>
          <w:p w14:paraId="40926311" w14:textId="77777777" w:rsidR="001E6187" w:rsidRPr="001E6187" w:rsidRDefault="001E6187" w:rsidP="00B90AA3">
            <w:pPr>
              <w:pStyle w:val="Lijstalinea"/>
              <w:numPr>
                <w:ilvl w:val="0"/>
                <w:numId w:val="4"/>
              </w:numPr>
            </w:pPr>
            <w:r w:rsidRPr="001E6187">
              <w:t>Wisselende buien, onvoorspelbaar, explosief, angstig, snel beledigd</w:t>
            </w:r>
          </w:p>
        </w:tc>
      </w:tr>
      <w:tr w:rsidR="001E6187" w:rsidRPr="001E6187" w14:paraId="65A3AACD" w14:textId="77777777" w:rsidTr="001E6187">
        <w:tc>
          <w:tcPr>
            <w:tcW w:w="9062" w:type="dxa"/>
          </w:tcPr>
          <w:p w14:paraId="59C7EB88" w14:textId="77777777" w:rsidR="001E6187" w:rsidRPr="001E6187" w:rsidRDefault="001E6187" w:rsidP="00B90AA3">
            <w:pPr>
              <w:pStyle w:val="Lijstalinea"/>
              <w:numPr>
                <w:ilvl w:val="0"/>
                <w:numId w:val="4"/>
              </w:numPr>
            </w:pPr>
            <w:r w:rsidRPr="001E6187">
              <w:t>Weinig motivatie, slechte werkhouding, zwak presterend</w:t>
            </w:r>
          </w:p>
        </w:tc>
      </w:tr>
      <w:tr w:rsidR="001E6187" w:rsidRPr="001E6187" w14:paraId="6EF3952C" w14:textId="77777777" w:rsidTr="001E6187">
        <w:tc>
          <w:tcPr>
            <w:tcW w:w="9062" w:type="dxa"/>
          </w:tcPr>
          <w:p w14:paraId="52DC77FA" w14:textId="77777777" w:rsidR="001E6187" w:rsidRPr="001E6187" w:rsidRDefault="001E6187" w:rsidP="00B90AA3">
            <w:pPr>
              <w:pStyle w:val="Lijstalinea"/>
              <w:numPr>
                <w:ilvl w:val="0"/>
                <w:numId w:val="4"/>
              </w:numPr>
            </w:pPr>
            <w:r w:rsidRPr="001E6187">
              <w:t>Moeilijk contact, niet-communicatief, eenzijdig gericht</w:t>
            </w:r>
          </w:p>
        </w:tc>
      </w:tr>
      <w:tr w:rsidR="001E6187" w:rsidRPr="001E6187" w14:paraId="762E81C0" w14:textId="77777777" w:rsidTr="001E6187">
        <w:tc>
          <w:tcPr>
            <w:tcW w:w="9062" w:type="dxa"/>
          </w:tcPr>
          <w:p w14:paraId="11AEB3A5" w14:textId="77777777" w:rsidR="001E6187" w:rsidRPr="001E6187" w:rsidRDefault="001E6187" w:rsidP="00B90AA3">
            <w:pPr>
              <w:pStyle w:val="Lijstalinea"/>
              <w:numPr>
                <w:ilvl w:val="0"/>
                <w:numId w:val="4"/>
              </w:numPr>
            </w:pPr>
            <w:r w:rsidRPr="001E6187">
              <w:t>Stil, gesloten, weinig aansluiting zoekend, angstig, passief, somber</w:t>
            </w:r>
          </w:p>
        </w:tc>
      </w:tr>
      <w:tr w:rsidR="001E6187" w:rsidRPr="001E6187" w14:paraId="0C0B946D" w14:textId="77777777" w:rsidTr="001E6187">
        <w:tc>
          <w:tcPr>
            <w:tcW w:w="9062" w:type="dxa"/>
          </w:tcPr>
          <w:p w14:paraId="2B4E560A" w14:textId="77777777" w:rsidR="00196257" w:rsidRDefault="001E6187" w:rsidP="00196257">
            <w:pPr>
              <w:pStyle w:val="Lijstalinea"/>
              <w:numPr>
                <w:ilvl w:val="0"/>
                <w:numId w:val="4"/>
              </w:numPr>
            </w:pPr>
            <w:r w:rsidRPr="001E6187">
              <w:t>Onzeker, weinig zelfvertrouwen, faalangstig, dwangmatig</w:t>
            </w:r>
          </w:p>
          <w:p w14:paraId="7134A785" w14:textId="7C1BD868" w:rsidR="00196257" w:rsidRPr="001E6187" w:rsidRDefault="00196257" w:rsidP="00196257">
            <w:r>
              <w:t>(Jong, 2010)</w:t>
            </w:r>
          </w:p>
        </w:tc>
      </w:tr>
    </w:tbl>
    <w:p w14:paraId="09110814" w14:textId="4B5562B7" w:rsidR="00FA21AB" w:rsidRPr="00FA21AB" w:rsidRDefault="00FA21AB" w:rsidP="00FA21AB">
      <w:pPr>
        <w:pStyle w:val="Kop2"/>
      </w:pPr>
      <w:r>
        <w:t>Wat is een gedragsstoornis?</w:t>
      </w:r>
    </w:p>
    <w:p w14:paraId="5E43591B" w14:textId="482F1937" w:rsidR="00FA21AB" w:rsidRDefault="00422B95" w:rsidP="00422B95">
      <w:r>
        <w:t xml:space="preserve">Er wordt </w:t>
      </w:r>
      <w:r w:rsidR="00FA21AB">
        <w:t xml:space="preserve">verder </w:t>
      </w:r>
      <w:r>
        <w:t xml:space="preserve">ook onderscheid gemaakt tussen gedragsstoornissen en gedragsproblemen. </w:t>
      </w:r>
      <w:r w:rsidR="00FA21AB">
        <w:br/>
      </w:r>
      <w:r w:rsidR="00787458">
        <w:t xml:space="preserve">Men spreekt over een </w:t>
      </w:r>
      <w:r w:rsidR="00787458" w:rsidRPr="00787458">
        <w:rPr>
          <w:u w:val="single"/>
        </w:rPr>
        <w:t>gedragsstoornis</w:t>
      </w:r>
      <w:r w:rsidR="00787458">
        <w:t xml:space="preserve"> wanneer het gedrag </w:t>
      </w:r>
      <w:r w:rsidR="00FA21AB">
        <w:t>voornamelijk veroorzaakt wordt door een eigenschap van het kind; het ligt in de aard van de jongen of het meisje</w:t>
      </w:r>
      <w:r w:rsidR="00AB15FF">
        <w:t xml:space="preserve">. </w:t>
      </w:r>
      <w:r w:rsidR="00FA21AB">
        <w:t>Hiervoor hoeven er verder geen grote problem</w:t>
      </w:r>
      <w:r w:rsidR="00211EF7">
        <w:t>en vanuit de omgeving te spelen (Jong, 2010).</w:t>
      </w:r>
    </w:p>
    <w:p w14:paraId="0F74F14D" w14:textId="1BF32582" w:rsidR="005938A7" w:rsidRDefault="00FA21AB" w:rsidP="00422B95">
      <w:r>
        <w:t>Men spreekt over een gedragsprobleem, wanneer de oorzaak van het probleem voor het grootste deel in de omgeving schuilt. K</w:t>
      </w:r>
      <w:r w:rsidR="00F44612">
        <w:t>lasgenoten op school</w:t>
      </w:r>
      <w:r>
        <w:t xml:space="preserve"> sluiten de jongere uit, of pesten hem. De jongere woont in </w:t>
      </w:r>
      <w:r w:rsidR="00F44612">
        <w:t xml:space="preserve">een thuissituatie die </w:t>
      </w:r>
      <w:r w:rsidR="005938A7">
        <w:t xml:space="preserve">hem/haar </w:t>
      </w:r>
      <w:r>
        <w:t>onvoldoende</w:t>
      </w:r>
      <w:r w:rsidR="00211EF7">
        <w:t xml:space="preserve"> ondersteuning kan bieden (Jong, 2010).</w:t>
      </w:r>
    </w:p>
    <w:p w14:paraId="57CB1C5C" w14:textId="12D8BF0A" w:rsidR="00787458" w:rsidRDefault="009873AD" w:rsidP="00422B95">
      <w:r>
        <w:t>Ga er desalniettemin altijd van uit dat de omgeving een belangrijke rol speelt. Sta stil bij je eigen inbreng in het probleem en de oplossing; z</w:t>
      </w:r>
      <w:r w:rsidR="00E5599C">
        <w:t>onder slechte resultaten, kwetsende opmerkingen of een problematische thuissituatie</w:t>
      </w:r>
      <w:r w:rsidR="00FD1C72">
        <w:t>;</w:t>
      </w:r>
      <w:r w:rsidR="00E5599C">
        <w:t xml:space="preserve"> zie je missch</w:t>
      </w:r>
      <w:r>
        <w:t>ien een heel ander kind voor je, zelfs als deze jongere zich van nature moeilijk kan beheersen.</w:t>
      </w:r>
      <w:r w:rsidR="00FD1C72">
        <w:t xml:space="preserve"> Soms kan een aanpassing </w:t>
      </w:r>
      <w:r w:rsidR="004C5F6C">
        <w:t>van</w:t>
      </w:r>
      <w:r w:rsidR="00FD1C72">
        <w:t xml:space="preserve"> uw taalgebruik al een verschil maken voor de leerling</w:t>
      </w:r>
      <w:r w:rsidR="00211EF7">
        <w:t xml:space="preserve"> (Jong, 2010)</w:t>
      </w:r>
      <w:r w:rsidR="00FD1C72">
        <w:t>.</w:t>
      </w:r>
    </w:p>
    <w:p w14:paraId="7680C928" w14:textId="21CCD987" w:rsidR="00BB5156" w:rsidRDefault="00BB5156" w:rsidP="00BB5156">
      <w:pPr>
        <w:pStyle w:val="Kop2"/>
      </w:pPr>
      <w:r>
        <w:t xml:space="preserve">Functie van </w:t>
      </w:r>
      <w:r w:rsidR="00321CD2">
        <w:t>het gedrag</w:t>
      </w:r>
    </w:p>
    <w:p w14:paraId="4AC1C1B8" w14:textId="1870B180" w:rsidR="00321CD2" w:rsidRPr="004D4580" w:rsidRDefault="00321CD2">
      <w:r>
        <w:t>Het lijkt misschien niet zo op eerste zicht, maar probleemgedrag heeft</w:t>
      </w:r>
      <w:r w:rsidR="00877E04">
        <w:t xml:space="preserve"> degelijk wél</w:t>
      </w:r>
      <w:r>
        <w:t xml:space="preserve"> een functie. </w:t>
      </w:r>
      <w:r w:rsidR="007A4D53">
        <w:br/>
      </w:r>
      <w:r>
        <w:t xml:space="preserve">Het helpt jongeren aanpassen aan ongunstige omstandigheden. </w:t>
      </w:r>
      <w:r w:rsidR="00021327">
        <w:t>E</w:t>
      </w:r>
      <w:r>
        <w:t>en moeilijke thuissituatie</w:t>
      </w:r>
      <w:r w:rsidR="00021327">
        <w:t xml:space="preserve"> kan</w:t>
      </w:r>
      <w:r>
        <w:t xml:space="preserve"> </w:t>
      </w:r>
      <w:r w:rsidR="00DA4E7A">
        <w:t>een jongere helemaal uitputten, hij/zij krijg</w:t>
      </w:r>
      <w:r w:rsidR="007A4D53">
        <w:t>t</w:t>
      </w:r>
      <w:r w:rsidR="00021327">
        <w:t xml:space="preserve"> negatieve</w:t>
      </w:r>
      <w:r w:rsidR="007A4D53">
        <w:t xml:space="preserve"> aandacht van zijn ouders. </w:t>
      </w:r>
      <w:r w:rsidR="00961049">
        <w:t>Als dat het geval is, gaat de jongere</w:t>
      </w:r>
      <w:r w:rsidR="00595708">
        <w:t xml:space="preserve"> </w:t>
      </w:r>
      <w:r w:rsidR="00961049">
        <w:t>elders op zoek naar aandacht.</w:t>
      </w:r>
      <w:r w:rsidR="00326E27">
        <w:t xml:space="preserve"> </w:t>
      </w:r>
      <w:r w:rsidR="00595708">
        <w:br/>
      </w:r>
      <w:r w:rsidR="00326E27">
        <w:t>In andere gevallen vindt de jongere het gewoon te saai</w:t>
      </w:r>
      <w:r w:rsidR="00595708">
        <w:t xml:space="preserve"> om les te volgen. Hij/zij heeft een </w:t>
      </w:r>
      <w:r w:rsidR="00DB2E6B">
        <w:t xml:space="preserve">te </w:t>
      </w:r>
      <w:r w:rsidR="00595708">
        <w:t xml:space="preserve">hoge intelligentie </w:t>
      </w:r>
      <w:r w:rsidR="00DB2E6B">
        <w:t xml:space="preserve">voor z’n studierichting </w:t>
      </w:r>
      <w:r w:rsidR="00595708">
        <w:t>en</w:t>
      </w:r>
      <w:r w:rsidR="00326E27">
        <w:t xml:space="preserve"> vindt de hele dag schrijven helemaal niet</w:t>
      </w:r>
      <w:r w:rsidR="0033686D">
        <w:t>s</w:t>
      </w:r>
      <w:r w:rsidR="00326E27">
        <w:t>*</w:t>
      </w:r>
      <w:r w:rsidR="00326E27">
        <w:rPr>
          <w:vertAlign w:val="superscript"/>
        </w:rPr>
        <w:t>Zie aviezen</w:t>
      </w:r>
      <w:r w:rsidR="004D4580">
        <w:t xml:space="preserve">, dan blijft dat kind liever thuis en neemt hij/zij kopietjes van </w:t>
      </w:r>
      <w:r w:rsidR="0033686D">
        <w:t>de notities van zijn vrienden</w:t>
      </w:r>
      <w:r w:rsidR="006C6F31">
        <w:t>; hij kan</w:t>
      </w:r>
      <w:r w:rsidR="007E6B6B">
        <w:t xml:space="preserve"> thuis</w:t>
      </w:r>
      <w:r w:rsidR="006C6F31">
        <w:t xml:space="preserve"> in tussentijd bezig zijn met </w:t>
      </w:r>
      <w:r w:rsidR="003A0388">
        <w:t>hobby’s</w:t>
      </w:r>
      <w:r w:rsidR="00B6241A">
        <w:t xml:space="preserve"> (Van der Wolf &amp; van Beukering, 2</w:t>
      </w:r>
      <w:r w:rsidR="00B6241A" w:rsidRPr="00E45E7C">
        <w:t>013)</w:t>
      </w:r>
    </w:p>
    <w:p w14:paraId="45B1F13A" w14:textId="052588F4" w:rsidR="00BB5156" w:rsidRDefault="0033686D">
      <w:r>
        <w:br/>
      </w:r>
    </w:p>
    <w:p w14:paraId="568014E9" w14:textId="3C362D90" w:rsidR="00BB5156" w:rsidRDefault="00BB5156" w:rsidP="00BB5156">
      <w:pPr>
        <w:pStyle w:val="Kop2"/>
      </w:pPr>
      <w:r>
        <w:lastRenderedPageBreak/>
        <w:t>Rol van de leerkracht in het probleem</w:t>
      </w:r>
      <w:r w:rsidR="003A40AB">
        <w:t xml:space="preserve"> en de oplossing</w:t>
      </w:r>
    </w:p>
    <w:p w14:paraId="39809D91" w14:textId="53EC704F" w:rsidR="00CC718B" w:rsidRDefault="006871A8" w:rsidP="00627352">
      <w:r>
        <w:t xml:space="preserve">Wanneer </w:t>
      </w:r>
      <w:r w:rsidR="003A0388">
        <w:t>problemen</w:t>
      </w:r>
      <w:r>
        <w:t xml:space="preserve"> zich gedurende</w:t>
      </w:r>
      <w:r w:rsidR="003C6926">
        <w:t xml:space="preserve"> lange tijd voordoen</w:t>
      </w:r>
      <w:r>
        <w:t>, wordt d</w:t>
      </w:r>
      <w:r w:rsidR="00CC718B">
        <w:t>e interactie tussen leerkracht en leerling</w:t>
      </w:r>
      <w:r w:rsidR="0020015F">
        <w:t xml:space="preserve">en </w:t>
      </w:r>
      <w:r>
        <w:t>vaak gekenmerkt</w:t>
      </w:r>
      <w:r w:rsidR="00CC718B">
        <w:t xml:space="preserve"> door</w:t>
      </w:r>
      <w:r w:rsidR="003C6926">
        <w:t xml:space="preserve"> conflict, er ontstaat</w:t>
      </w:r>
      <w:r w:rsidR="00CC718B">
        <w:t xml:space="preserve"> </w:t>
      </w:r>
      <w:r w:rsidR="0020015F">
        <w:t>wederzijds wantrouwen en onbegrip</w:t>
      </w:r>
      <w:r>
        <w:t>.</w:t>
      </w:r>
      <w:r w:rsidR="003C6926">
        <w:t xml:space="preserve"> </w:t>
      </w:r>
      <w:r w:rsidR="003B7BE5">
        <w:br/>
      </w:r>
      <w:r w:rsidR="00CC718B">
        <w:t xml:space="preserve">Er </w:t>
      </w:r>
      <w:r w:rsidR="003C6926">
        <w:t xml:space="preserve">wordt </w:t>
      </w:r>
      <w:r w:rsidR="00B2275D">
        <w:t xml:space="preserve">veel </w:t>
      </w:r>
      <w:r w:rsidR="00CC718B">
        <w:t xml:space="preserve">energie </w:t>
      </w:r>
      <w:r w:rsidR="003C6926">
        <w:t>geïnvesteerd</w:t>
      </w:r>
      <w:r w:rsidR="00CC718B">
        <w:t xml:space="preserve"> </w:t>
      </w:r>
      <w:r w:rsidR="003C6926">
        <w:t>in het</w:t>
      </w:r>
      <w:r w:rsidR="00CC718B">
        <w:t xml:space="preserve"> </w:t>
      </w:r>
      <w:r w:rsidR="00986C49">
        <w:t>conflict</w:t>
      </w:r>
      <w:r w:rsidR="004A0B96">
        <w:t xml:space="preserve"> en wat de jongere </w:t>
      </w:r>
      <w:r w:rsidR="00294B2E">
        <w:t>niet goed</w:t>
      </w:r>
      <w:r w:rsidR="004A0B96">
        <w:t xml:space="preserve"> doet</w:t>
      </w:r>
      <w:r w:rsidR="0020015F">
        <w:t xml:space="preserve">, </w:t>
      </w:r>
      <w:r w:rsidR="004A0B96">
        <w:t>waa</w:t>
      </w:r>
      <w:r w:rsidR="0097518F">
        <w:t>r</w:t>
      </w:r>
      <w:r w:rsidR="004A0B96">
        <w:t>door de talenten van de jongere</w:t>
      </w:r>
      <w:r w:rsidR="00B2275D">
        <w:t xml:space="preserve"> uit het oog</w:t>
      </w:r>
      <w:r w:rsidR="004A0B96">
        <w:t xml:space="preserve"> worden</w:t>
      </w:r>
      <w:r w:rsidR="00B2275D">
        <w:t xml:space="preserve"> verloren. </w:t>
      </w:r>
      <w:r w:rsidR="0097518F">
        <w:t>Dat lijdt tot nog meer gedragsproblemen</w:t>
      </w:r>
      <w:r w:rsidR="001B5090">
        <w:t xml:space="preserve"> en conflict</w:t>
      </w:r>
      <w:r w:rsidR="00DC1DFC">
        <w:t xml:space="preserve"> (Jong, 2010)</w:t>
      </w:r>
    </w:p>
    <w:p w14:paraId="776FCF87" w14:textId="749A20A5" w:rsidR="0020015F" w:rsidRDefault="0020015F" w:rsidP="00627352">
      <w:r>
        <w:t>Voor je het weet komt de jongere in een</w:t>
      </w:r>
      <w:r w:rsidR="00D73CD4">
        <w:t xml:space="preserve"> negatieve spiraal terecht, met </w:t>
      </w:r>
      <w:r w:rsidR="001707E5">
        <w:t xml:space="preserve">een </w:t>
      </w:r>
      <w:r w:rsidR="00D73CD4">
        <w:t>nog grotere kans op schools falen</w:t>
      </w:r>
      <w:r w:rsidR="00A35E6F">
        <w:t xml:space="preserve"> als gevolg</w:t>
      </w:r>
      <w:r w:rsidR="00D73CD4">
        <w:t xml:space="preserve">. </w:t>
      </w:r>
      <w:r w:rsidR="003A0388">
        <w:t>De kans</w:t>
      </w:r>
      <w:r w:rsidR="00A66A63">
        <w:t xml:space="preserve"> dat de jongere </w:t>
      </w:r>
      <w:r w:rsidR="00A41803">
        <w:t xml:space="preserve">later </w:t>
      </w:r>
      <w:r w:rsidR="00A66A63">
        <w:t xml:space="preserve">een vruchtbaar leven </w:t>
      </w:r>
      <w:r w:rsidR="003A0388">
        <w:t>zal</w:t>
      </w:r>
      <w:r w:rsidR="00A66A63">
        <w:t xml:space="preserve"> leiden</w:t>
      </w:r>
      <w:r w:rsidR="001707E5">
        <w:t>,</w:t>
      </w:r>
      <w:r w:rsidR="00A66A63">
        <w:t xml:space="preserve"> </w:t>
      </w:r>
      <w:r w:rsidR="003A0388">
        <w:t>neemt</w:t>
      </w:r>
      <w:r w:rsidR="00231BFE">
        <w:t xml:space="preserve"> aanzienlijk af (Jong, 2010)</w:t>
      </w:r>
    </w:p>
    <w:p w14:paraId="39802E69" w14:textId="77777777" w:rsidR="003C6926" w:rsidRDefault="003C6926" w:rsidP="00627352">
      <w:pPr>
        <w:rPr>
          <w:noProof/>
          <w:lang w:eastAsia="nl-BE"/>
        </w:rPr>
      </w:pPr>
    </w:p>
    <w:p w14:paraId="212F3696" w14:textId="24C29F34" w:rsidR="003C6926" w:rsidRDefault="003C6926" w:rsidP="00B2275D">
      <w:pPr>
        <w:jc w:val="center"/>
      </w:pPr>
      <w:r>
        <w:rPr>
          <w:noProof/>
          <w:lang w:eastAsia="nl-BE"/>
        </w:rPr>
        <w:drawing>
          <wp:inline distT="0" distB="0" distL="0" distR="0" wp14:anchorId="38F468BC" wp14:editId="058137AF">
            <wp:extent cx="4953000" cy="4171950"/>
            <wp:effectExtent l="0" t="0" r="0" b="0"/>
            <wp:docPr id="1" name="Afbeelding 1" descr="C:\Users\User\AppData\Local\Microsoft\Windows\INetCache\Content.Word\WP_20160412_11_40_30_Pr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WP_20160412_11_40_30_Pro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252" t="9281" r="3767" b="4226"/>
                    <a:stretch/>
                  </pic:blipFill>
                  <pic:spPr bwMode="auto">
                    <a:xfrm>
                      <a:off x="0" y="0"/>
                      <a:ext cx="4953188" cy="4172109"/>
                    </a:xfrm>
                    <a:prstGeom prst="rect">
                      <a:avLst/>
                    </a:prstGeom>
                    <a:noFill/>
                    <a:ln>
                      <a:noFill/>
                    </a:ln>
                    <a:extLst>
                      <a:ext uri="{53640926-AAD7-44D8-BBD7-CCE9431645EC}">
                        <a14:shadowObscured xmlns:a14="http://schemas.microsoft.com/office/drawing/2010/main"/>
                      </a:ext>
                    </a:extLst>
                  </pic:spPr>
                </pic:pic>
              </a:graphicData>
            </a:graphic>
          </wp:inline>
        </w:drawing>
      </w:r>
    </w:p>
    <w:p w14:paraId="230F57E4" w14:textId="267E27CE" w:rsidR="00E9747C" w:rsidRDefault="000B5751" w:rsidP="00E9747C">
      <w:pPr>
        <w:tabs>
          <w:tab w:val="left" w:pos="7550"/>
        </w:tabs>
      </w:pPr>
      <w:r>
        <w:t>Figuur o</w:t>
      </w:r>
      <w:r w:rsidR="00E9747C">
        <w:t xml:space="preserve">vergenomen uit: </w:t>
      </w:r>
      <w:r w:rsidR="00E9747C">
        <w:br/>
      </w:r>
      <w:r w:rsidR="00436106">
        <w:rPr>
          <w:i/>
        </w:rPr>
        <w:t>“Gedrag is meer dan je ziet!</w:t>
      </w:r>
      <w:r w:rsidR="00BA4586" w:rsidRPr="00BA4586">
        <w:rPr>
          <w:i/>
        </w:rPr>
        <w:t xml:space="preserve"> </w:t>
      </w:r>
      <w:r w:rsidR="00BA4586">
        <w:rPr>
          <w:i/>
        </w:rPr>
        <w:t>Wat iedere leerkracht moet weten over gedragsproblemen en –stoornissen</w:t>
      </w:r>
      <w:r w:rsidR="00436106">
        <w:t>”</w:t>
      </w:r>
      <w:r w:rsidR="00CB0D61">
        <w:t xml:space="preserve"> (p. 19)</w:t>
      </w:r>
      <w:r w:rsidR="00436106">
        <w:t xml:space="preserve"> door Jong, D,</w:t>
      </w:r>
      <w:r w:rsidR="00E9747C">
        <w:t xml:space="preserve"> </w:t>
      </w:r>
      <w:r w:rsidR="00436106">
        <w:t>2010</w:t>
      </w:r>
      <w:r w:rsidR="00CB0D61">
        <w:t>,</w:t>
      </w:r>
      <w:r w:rsidR="00E9747C">
        <w:rPr>
          <w:i/>
        </w:rPr>
        <w:t xml:space="preserve">. </w:t>
      </w:r>
      <w:r w:rsidR="00E9747C">
        <w:t>Amersfoort, Nederland: Pica.</w:t>
      </w:r>
    </w:p>
    <w:p w14:paraId="09AD6B7A" w14:textId="5D00E309" w:rsidR="00E9747C" w:rsidRDefault="00E9747C" w:rsidP="00B2275D">
      <w:pPr>
        <w:jc w:val="center"/>
      </w:pPr>
    </w:p>
    <w:p w14:paraId="3B981E0C" w14:textId="440FA39B" w:rsidR="005370F7" w:rsidRDefault="00A41803" w:rsidP="00627352">
      <w:r>
        <w:t xml:space="preserve">Het zijn juist </w:t>
      </w:r>
      <w:r w:rsidR="00294B2E">
        <w:t>de</w:t>
      </w:r>
      <w:r>
        <w:t xml:space="preserve"> kinderen</w:t>
      </w:r>
      <w:r w:rsidR="00F741CA">
        <w:t xml:space="preserve"> die in conflict komen in de klas</w:t>
      </w:r>
      <w:r w:rsidR="00294B2E">
        <w:t>,</w:t>
      </w:r>
      <w:r>
        <w:t xml:space="preserve"> die winst kunnen halen uit nabijheid </w:t>
      </w:r>
      <w:r w:rsidR="00F741CA">
        <w:t>en goede interactie met de leerkracht</w:t>
      </w:r>
      <w:r>
        <w:t>. Een positieve, nabije relatie met de leerkracht kan de kinderen helpen omga</w:t>
      </w:r>
      <w:r w:rsidR="001707E5">
        <w:t xml:space="preserve">an met gedragsmoeilijkheden en </w:t>
      </w:r>
      <w:r w:rsidR="0008159C">
        <w:t xml:space="preserve">een </w:t>
      </w:r>
      <w:r w:rsidR="001707E5">
        <w:t>langdurig</w:t>
      </w:r>
      <w:r w:rsidR="00332A7D">
        <w:t xml:space="preserve"> </w:t>
      </w:r>
      <w:r w:rsidR="001707E5">
        <w:t xml:space="preserve">verschil maken, dus ook </w:t>
      </w:r>
      <w:r w:rsidR="008300BD">
        <w:t>naar</w:t>
      </w:r>
      <w:r w:rsidR="00F20B99">
        <w:t xml:space="preserve"> de schooljaren die daar op volgen</w:t>
      </w:r>
      <w:r>
        <w:t xml:space="preserve">. </w:t>
      </w:r>
      <w:r w:rsidR="00571DAE">
        <w:t xml:space="preserve">Een </w:t>
      </w:r>
      <w:r w:rsidR="0095502D">
        <w:t>nabije</w:t>
      </w:r>
      <w:r w:rsidR="00571DAE">
        <w:t xml:space="preserve"> relatie zou niet enkel een</w:t>
      </w:r>
      <w:r w:rsidR="0095502D">
        <w:t xml:space="preserve"> positief</w:t>
      </w:r>
      <w:r w:rsidR="00571DAE">
        <w:t xml:space="preserve"> invloed op de gedragsproblemen</w:t>
      </w:r>
      <w:r w:rsidR="00A40C51">
        <w:t xml:space="preserve"> hebben</w:t>
      </w:r>
      <w:r w:rsidR="00571DAE">
        <w:t xml:space="preserve">, maar ook </w:t>
      </w:r>
      <w:r>
        <w:t xml:space="preserve">op de schoolresultaten van </w:t>
      </w:r>
      <w:r w:rsidR="0088409E">
        <w:t>deze kinderen (Spilt, 2010)</w:t>
      </w:r>
      <w:r w:rsidR="0097520F">
        <w:t>.</w:t>
      </w:r>
    </w:p>
    <w:p w14:paraId="51ABD68A" w14:textId="26AE13C3" w:rsidR="00A41803" w:rsidRDefault="00832A1B" w:rsidP="00627352">
      <w:r>
        <w:t>Goed luisteren, alert zijn op veranderingen in stemming en gedrag,</w:t>
      </w:r>
      <w:r w:rsidR="00BD2336">
        <w:t xml:space="preserve"> voldoende</w:t>
      </w:r>
      <w:r>
        <w:t xml:space="preserve"> inlevingsvermogen en sensitief reageren zijn hiervoor onontbeerlijk. Uw eigen persoonlijkheid en ervaringen uit het </w:t>
      </w:r>
      <w:r>
        <w:lastRenderedPageBreak/>
        <w:t>verleden spelen hier een rol in. Leerkrachten die Luisteren naar hun eig</w:t>
      </w:r>
      <w:r w:rsidR="003B7BE5">
        <w:t>en emoties en ervaringen zouden er beter in slagen gehoor te hebben voor leerlingen</w:t>
      </w:r>
      <w:r>
        <w:t>, dan leerkrachten die intimiteit en emoties uit de weg lopen. Leerkrachten die dan weer teveel met hun emoties bezig zijn, lijken dan weer minder goed in staat zich in te leven in leerlingen. Probeer</w:t>
      </w:r>
      <w:r w:rsidR="00C364CB">
        <w:t xml:space="preserve"> ergens een middenweg te vinden (Spilt, 2010)</w:t>
      </w:r>
      <w:r w:rsidR="0037723C">
        <w:t>.</w:t>
      </w:r>
    </w:p>
    <w:p w14:paraId="7AE4CC2F" w14:textId="73DC0E8F" w:rsidR="00BB5156" w:rsidRDefault="00BD2336" w:rsidP="00BB5156">
      <w:pPr>
        <w:pStyle w:val="Kop2"/>
      </w:pPr>
      <w:r>
        <w:t xml:space="preserve">Hoe </w:t>
      </w:r>
      <w:r w:rsidR="00F710D4">
        <w:t>pas ik motiverend taalgebruik toe</w:t>
      </w:r>
    </w:p>
    <w:p w14:paraId="125BC91E" w14:textId="268C25F3" w:rsidR="004B63A4" w:rsidRDefault="003B7BE5" w:rsidP="005F6A53">
      <w:bookmarkStart w:id="0" w:name="_Toc447713740"/>
      <w:bookmarkStart w:id="1" w:name="_Toc447713883"/>
      <w:r>
        <w:t>Toch zit het vaak in een klein</w:t>
      </w:r>
      <w:r w:rsidR="005F6A53">
        <w:t xml:space="preserve"> hoekje, wetenschappelijk onderzoek </w:t>
      </w:r>
      <w:r w:rsidR="00C364CB">
        <w:t xml:space="preserve">(Universiteit Gent, 2012) </w:t>
      </w:r>
      <w:r w:rsidR="005F6A53">
        <w:t xml:space="preserve">wijst uit dat </w:t>
      </w:r>
      <w:r w:rsidR="003D4BC3">
        <w:t xml:space="preserve">onder andere het </w:t>
      </w:r>
      <w:r w:rsidR="005F6A53">
        <w:t xml:space="preserve">taalgebruik </w:t>
      </w:r>
      <w:r w:rsidR="003D4BC3">
        <w:t>van</w:t>
      </w:r>
      <w:r w:rsidR="005F6A53">
        <w:t xml:space="preserve"> de leerkracht vaak een belangrijke invloed heeft op de motivatie van leerlingen</w:t>
      </w:r>
      <w:bookmarkStart w:id="2" w:name="_GoBack"/>
      <w:bookmarkEnd w:id="2"/>
      <w:r w:rsidR="005F6A53">
        <w:t>. D</w:t>
      </w:r>
      <w:r w:rsidR="005C501F">
        <w:t xml:space="preserve">it onderdeel bevat enkele tips </w:t>
      </w:r>
      <w:r w:rsidR="00EE54D1">
        <w:t>om doeltreffend te</w:t>
      </w:r>
      <w:r w:rsidR="006E5F38">
        <w:t xml:space="preserve"> communiceren met uw leerlingen, op een manier waarop ze eerder geneigd zullen zijn uw gezag te respecteren</w:t>
      </w:r>
      <w:r w:rsidR="005E14EF">
        <w:t xml:space="preserve"> en gemo</w:t>
      </w:r>
      <w:r w:rsidR="004649BE">
        <w:t xml:space="preserve">tiveerder zullen zijn om met u </w:t>
      </w:r>
      <w:r w:rsidR="005E14EF">
        <w:t>mee te werken</w:t>
      </w:r>
    </w:p>
    <w:p w14:paraId="1F04C572" w14:textId="16D87909" w:rsidR="00147753" w:rsidRDefault="008C409A" w:rsidP="00147753">
      <w:pPr>
        <w:pStyle w:val="Kop2"/>
      </w:pPr>
      <w:r>
        <w:t>Zorg voor een klimaat waar het volgen van regels uitmaakt:</w:t>
      </w:r>
    </w:p>
    <w:bookmarkEnd w:id="0"/>
    <w:bookmarkEnd w:id="1"/>
    <w:tbl>
      <w:tblPr>
        <w:tblStyle w:val="Tabelraster"/>
        <w:tblW w:w="9229" w:type="dxa"/>
        <w:tblBorders>
          <w:insideH w:val="none" w:sz="0" w:space="0" w:color="auto"/>
          <w:insideV w:val="none" w:sz="0" w:space="0" w:color="auto"/>
        </w:tblBorders>
        <w:tblLook w:val="04A0" w:firstRow="1" w:lastRow="0" w:firstColumn="1" w:lastColumn="0" w:noHBand="0" w:noVBand="1"/>
      </w:tblPr>
      <w:tblGrid>
        <w:gridCol w:w="9229"/>
      </w:tblGrid>
      <w:tr w:rsidR="005E14EF" w:rsidRPr="00D9535E" w14:paraId="5DD61D1D" w14:textId="77777777" w:rsidTr="005E14EF">
        <w:trPr>
          <w:trHeight w:val="338"/>
        </w:trPr>
        <w:tc>
          <w:tcPr>
            <w:tcW w:w="9229" w:type="dxa"/>
          </w:tcPr>
          <w:p w14:paraId="44E344E0" w14:textId="63A46E11" w:rsidR="005E14EF" w:rsidRPr="00D9535E" w:rsidRDefault="005E14EF" w:rsidP="00C17C05">
            <w:pPr>
              <w:pStyle w:val="Kop3"/>
              <w:outlineLvl w:val="2"/>
            </w:pPr>
          </w:p>
        </w:tc>
      </w:tr>
      <w:tr w:rsidR="005E14EF" w:rsidRPr="00D9535E" w14:paraId="6554151E" w14:textId="77777777" w:rsidTr="005E14EF">
        <w:trPr>
          <w:trHeight w:val="554"/>
        </w:trPr>
        <w:tc>
          <w:tcPr>
            <w:tcW w:w="9229" w:type="dxa"/>
          </w:tcPr>
          <w:p w14:paraId="7A27D645" w14:textId="77777777" w:rsidR="005E14EF" w:rsidRPr="00D9535E" w:rsidRDefault="005E14EF" w:rsidP="005E14EF">
            <w:pPr>
              <w:pStyle w:val="Lijstalinea"/>
              <w:numPr>
                <w:ilvl w:val="0"/>
                <w:numId w:val="1"/>
              </w:numPr>
            </w:pPr>
            <w:r w:rsidRPr="00D9535E">
              <w:t xml:space="preserve">Ga in gesprek met leerlingen, heb gehoor voor hun </w:t>
            </w:r>
            <w:r w:rsidRPr="00D9535E">
              <w:rPr>
                <w:b/>
              </w:rPr>
              <w:t>mening, wat willen zijn graag aan bod zien komen?</w:t>
            </w:r>
            <w:r w:rsidRPr="00D9535E">
              <w:t xml:space="preserve"> Organiseer een groepsdiscussie tijdens de eerste les.</w:t>
            </w:r>
          </w:p>
        </w:tc>
      </w:tr>
      <w:tr w:rsidR="005E14EF" w:rsidRPr="00D9535E" w14:paraId="537E3D23" w14:textId="77777777" w:rsidTr="005E14EF">
        <w:trPr>
          <w:trHeight w:val="816"/>
        </w:trPr>
        <w:tc>
          <w:tcPr>
            <w:tcW w:w="9229" w:type="dxa"/>
          </w:tcPr>
          <w:p w14:paraId="65BB0A12" w14:textId="05557F9E" w:rsidR="005E14EF" w:rsidRPr="00D9535E" w:rsidRDefault="005E14EF" w:rsidP="005E14EF">
            <w:pPr>
              <w:pStyle w:val="Lijstalinea"/>
              <w:numPr>
                <w:ilvl w:val="0"/>
                <w:numId w:val="1"/>
              </w:numPr>
            </w:pPr>
            <w:r w:rsidRPr="00D9535E">
              <w:rPr>
                <w:b/>
              </w:rPr>
              <w:t>Onderbouw regels</w:t>
            </w:r>
            <w:r w:rsidRPr="00D9535E">
              <w:t>! Geef zinvolle uitleg over waarom je een regel stelt; leerlingen zullen eerder geneigd zijn om een regel te respecteren als ze weten waarom ze iets niet mogen doen.</w:t>
            </w:r>
            <w:r w:rsidR="004649BE">
              <w:t xml:space="preserve"> Als uw regel niet logisch onderbouwd kan worden, dan zullen leerlingen eerder geneigd zijn tegen te werken</w:t>
            </w:r>
            <w:r w:rsidR="003F31D9">
              <w:t xml:space="preserve"> dan uw regel te volgen.</w:t>
            </w:r>
          </w:p>
        </w:tc>
      </w:tr>
      <w:tr w:rsidR="005E14EF" w:rsidRPr="00D9535E" w14:paraId="67B3107E" w14:textId="77777777" w:rsidTr="005E14EF">
        <w:trPr>
          <w:trHeight w:val="554"/>
        </w:trPr>
        <w:tc>
          <w:tcPr>
            <w:tcW w:w="9229" w:type="dxa"/>
          </w:tcPr>
          <w:p w14:paraId="2CFC576F" w14:textId="77777777" w:rsidR="005E14EF" w:rsidRPr="00D9535E" w:rsidRDefault="005E14EF" w:rsidP="005E14EF">
            <w:pPr>
              <w:pStyle w:val="Lijstalinea"/>
              <w:numPr>
                <w:ilvl w:val="0"/>
                <w:numId w:val="1"/>
              </w:numPr>
            </w:pPr>
            <w:r w:rsidRPr="00D9535E">
              <w:t>Geef erkenning aan de irritatie van leerlingen in geval van frustratie. Heb aandacht voor hun gevoelens.</w:t>
            </w:r>
          </w:p>
        </w:tc>
      </w:tr>
      <w:tr w:rsidR="005E14EF" w:rsidRPr="00D9535E" w14:paraId="3D66EE95" w14:textId="77777777" w:rsidTr="005E14EF">
        <w:trPr>
          <w:trHeight w:val="554"/>
        </w:trPr>
        <w:tc>
          <w:tcPr>
            <w:tcW w:w="9229" w:type="dxa"/>
          </w:tcPr>
          <w:p w14:paraId="5B8CA370" w14:textId="157540F4" w:rsidR="005E14EF" w:rsidRPr="00D9535E" w:rsidRDefault="005E14EF" w:rsidP="005E14EF">
            <w:pPr>
              <w:pStyle w:val="Lijstalinea"/>
              <w:numPr>
                <w:ilvl w:val="0"/>
                <w:numId w:val="1"/>
              </w:numPr>
            </w:pPr>
            <w:r w:rsidRPr="00D9535E">
              <w:t>Stel realistische, haalbare verwachtingen. Ga bij de leerlingen na als zij deze ook haalbaar achten</w:t>
            </w:r>
            <w:r w:rsidRPr="00D9535E">
              <w:rPr>
                <w:i/>
              </w:rPr>
              <w:t>. “Wat zou je er van vinden als:</w:t>
            </w:r>
            <w:r>
              <w:rPr>
                <w:i/>
              </w:rPr>
              <w:t>…..</w:t>
            </w:r>
            <w:r w:rsidRPr="00D9535E">
              <w:rPr>
                <w:i/>
              </w:rPr>
              <w:t>”?</w:t>
            </w:r>
            <w:r w:rsidRPr="00D9535E">
              <w:t xml:space="preserve"> </w:t>
            </w:r>
          </w:p>
        </w:tc>
      </w:tr>
      <w:tr w:rsidR="005E14EF" w:rsidRPr="00D9535E" w14:paraId="74313E25" w14:textId="77777777" w:rsidTr="005E14EF">
        <w:trPr>
          <w:trHeight w:val="538"/>
        </w:trPr>
        <w:tc>
          <w:tcPr>
            <w:tcW w:w="9229" w:type="dxa"/>
          </w:tcPr>
          <w:p w14:paraId="30DB9D60" w14:textId="307B4C07" w:rsidR="005E14EF" w:rsidRPr="00D9535E" w:rsidRDefault="005E14EF" w:rsidP="00B20081">
            <w:pPr>
              <w:pStyle w:val="Lijstalinea"/>
              <w:numPr>
                <w:ilvl w:val="0"/>
                <w:numId w:val="1"/>
              </w:numPr>
            </w:pPr>
            <w:r w:rsidRPr="00D9535E">
              <w:t xml:space="preserve">Wees consequent op </w:t>
            </w:r>
            <w:r>
              <w:t xml:space="preserve">de afspraken die je maakt, anders verliezen </w:t>
            </w:r>
            <w:r w:rsidR="004649BE">
              <w:t>deze regels hun</w:t>
            </w:r>
            <w:r>
              <w:t xml:space="preserve"> waarde</w:t>
            </w:r>
            <w:r w:rsidR="00B20081">
              <w:t>.</w:t>
            </w:r>
          </w:p>
        </w:tc>
      </w:tr>
    </w:tbl>
    <w:p w14:paraId="412F10FC" w14:textId="77777777" w:rsidR="005E2A15" w:rsidRDefault="005E2A15" w:rsidP="00F7263A"/>
    <w:p w14:paraId="3060ED20" w14:textId="0C215C07" w:rsidR="00D9535E" w:rsidRDefault="00D9535E" w:rsidP="008C409A">
      <w:pPr>
        <w:pStyle w:val="Kop2"/>
      </w:pPr>
      <w:r>
        <w:t xml:space="preserve">Als de leerlingen </w:t>
      </w:r>
      <w:r w:rsidR="008C409A">
        <w:t>dan toch uw grenzen overschrijden:</w:t>
      </w:r>
    </w:p>
    <w:tbl>
      <w:tblPr>
        <w:tblStyle w:val="Tabelraster"/>
        <w:tblW w:w="0" w:type="auto"/>
        <w:tblInd w:w="137" w:type="dxa"/>
        <w:tblBorders>
          <w:insideH w:val="none" w:sz="0" w:space="0" w:color="auto"/>
          <w:insideV w:val="none" w:sz="0" w:space="0" w:color="auto"/>
        </w:tblBorders>
        <w:tblLook w:val="04A0" w:firstRow="1" w:lastRow="0" w:firstColumn="1" w:lastColumn="0" w:noHBand="0" w:noVBand="1"/>
      </w:tblPr>
      <w:tblGrid>
        <w:gridCol w:w="8925"/>
      </w:tblGrid>
      <w:tr w:rsidR="00D9535E" w:rsidRPr="00D9535E" w14:paraId="3895D263" w14:textId="77777777" w:rsidTr="00306587">
        <w:tc>
          <w:tcPr>
            <w:tcW w:w="8925" w:type="dxa"/>
          </w:tcPr>
          <w:p w14:paraId="4E205337" w14:textId="755C4E15" w:rsidR="008C409A" w:rsidRDefault="008C409A" w:rsidP="008C409A">
            <w:pPr>
              <w:pStyle w:val="Kop3"/>
              <w:outlineLvl w:val="2"/>
            </w:pPr>
            <w:r>
              <w:t>Doe dit dan niet:</w:t>
            </w:r>
          </w:p>
          <w:p w14:paraId="6EF1429F" w14:textId="09EA8B13" w:rsidR="00D9535E" w:rsidRPr="00D9535E" w:rsidRDefault="008C409A" w:rsidP="004649BE">
            <w:r>
              <w:t>Uitspraken maken</w:t>
            </w:r>
            <w:r w:rsidR="00D9535E" w:rsidRPr="00D9535E">
              <w:t xml:space="preserve"> op het kind als persoon, </w:t>
            </w:r>
            <w:r>
              <w:t>vermijd uitspraken die</w:t>
            </w:r>
            <w:r w:rsidR="00D9535E" w:rsidRPr="00D9535E">
              <w:t xml:space="preserve"> schuld- of schaamte </w:t>
            </w:r>
            <w:r>
              <w:t>kunnen veroorzaken</w:t>
            </w:r>
            <w:r w:rsidR="00D9535E" w:rsidRPr="00D9535E">
              <w:t xml:space="preserve">. Doe uitspraken over het </w:t>
            </w:r>
            <w:r w:rsidR="00D9535E" w:rsidRPr="005A5007">
              <w:rPr>
                <w:u w:val="single"/>
              </w:rPr>
              <w:t>gedrag</w:t>
            </w:r>
            <w:r w:rsidR="00D9535E" w:rsidRPr="00D9535E">
              <w:t xml:space="preserve"> die een kind stelt, </w:t>
            </w:r>
            <w:r w:rsidR="00D9535E" w:rsidRPr="004649BE">
              <w:rPr>
                <w:b/>
              </w:rPr>
              <w:t xml:space="preserve">niet op hoe </w:t>
            </w:r>
            <w:r w:rsidRPr="004649BE">
              <w:rPr>
                <w:b/>
              </w:rPr>
              <w:t>kind volgens jou is als persoon; volgende voorbeelden vermijd je best kost wat kost!</w:t>
            </w:r>
          </w:p>
        </w:tc>
      </w:tr>
      <w:tr w:rsidR="00D9535E" w:rsidRPr="00D9535E" w14:paraId="450BC619" w14:textId="77777777" w:rsidTr="00306587">
        <w:tc>
          <w:tcPr>
            <w:tcW w:w="8925" w:type="dxa"/>
          </w:tcPr>
          <w:p w14:paraId="66B4E6EB" w14:textId="77777777" w:rsidR="00D9535E" w:rsidRPr="00D9535E" w:rsidRDefault="00D9535E" w:rsidP="00AF42F2">
            <w:pPr>
              <w:pStyle w:val="Lijstalinea"/>
              <w:numPr>
                <w:ilvl w:val="1"/>
                <w:numId w:val="2"/>
              </w:numPr>
              <w:jc w:val="both"/>
            </w:pPr>
            <w:r w:rsidRPr="00D9535E">
              <w:t>Je hebt met ontgoocheld, ik had beter verwacht van je</w:t>
            </w:r>
          </w:p>
        </w:tc>
      </w:tr>
      <w:tr w:rsidR="00D9535E" w:rsidRPr="00D9535E" w14:paraId="088A1988" w14:textId="77777777" w:rsidTr="00306587">
        <w:tc>
          <w:tcPr>
            <w:tcW w:w="8925" w:type="dxa"/>
          </w:tcPr>
          <w:p w14:paraId="6FBB892B" w14:textId="77777777" w:rsidR="00D9535E" w:rsidRPr="00D9535E" w:rsidRDefault="00D9535E" w:rsidP="00AF42F2">
            <w:pPr>
              <w:pStyle w:val="Lijstalinea"/>
              <w:numPr>
                <w:ilvl w:val="1"/>
                <w:numId w:val="2"/>
              </w:numPr>
              <w:jc w:val="both"/>
            </w:pPr>
            <w:r w:rsidRPr="00D9535E">
              <w:t>“Jullie zouden zich moeten schamen voor jullie gedrag; jullie zitten al in het derde middelbaar…”</w:t>
            </w:r>
          </w:p>
        </w:tc>
      </w:tr>
      <w:tr w:rsidR="00D9535E" w:rsidRPr="00D9535E" w14:paraId="2DB4A44B" w14:textId="77777777" w:rsidTr="00306587">
        <w:tc>
          <w:tcPr>
            <w:tcW w:w="8925" w:type="dxa"/>
          </w:tcPr>
          <w:p w14:paraId="350220E4" w14:textId="77777777" w:rsidR="00D9535E" w:rsidRPr="00D9535E" w:rsidRDefault="00D9535E" w:rsidP="00AF42F2">
            <w:pPr>
              <w:pStyle w:val="Lijstalinea"/>
              <w:numPr>
                <w:ilvl w:val="1"/>
                <w:numId w:val="2"/>
              </w:numPr>
              <w:jc w:val="both"/>
            </w:pPr>
            <w:r w:rsidRPr="00D9535E">
              <w:t>Het is nu aan jou om te bewijzen</w:t>
            </w:r>
          </w:p>
        </w:tc>
      </w:tr>
      <w:tr w:rsidR="00D9535E" w:rsidRPr="00D9535E" w14:paraId="217104AF" w14:textId="77777777" w:rsidTr="00306587">
        <w:tc>
          <w:tcPr>
            <w:tcW w:w="8925" w:type="dxa"/>
          </w:tcPr>
          <w:p w14:paraId="060FA672" w14:textId="77777777" w:rsidR="00D9535E" w:rsidRPr="00D9535E" w:rsidRDefault="00D9535E" w:rsidP="00AF42F2">
            <w:pPr>
              <w:pStyle w:val="Lijstalinea"/>
              <w:numPr>
                <w:ilvl w:val="1"/>
                <w:numId w:val="2"/>
              </w:numPr>
              <w:jc w:val="both"/>
            </w:pPr>
            <w:r w:rsidRPr="00D9535E">
              <w:t>Het wordt tijd dat je zelfstandig leert werken</w:t>
            </w:r>
          </w:p>
        </w:tc>
      </w:tr>
    </w:tbl>
    <w:p w14:paraId="6CB5F7ED" w14:textId="77777777" w:rsidR="00306587" w:rsidRDefault="00306587" w:rsidP="005E2A15">
      <w:pPr>
        <w:jc w:val="both"/>
        <w:rPr>
          <w:rStyle w:val="Kop3Char"/>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9062"/>
      </w:tblGrid>
      <w:tr w:rsidR="00306587" w:rsidRPr="00306587" w14:paraId="64D38F45" w14:textId="77777777" w:rsidTr="00306587">
        <w:tc>
          <w:tcPr>
            <w:tcW w:w="9062" w:type="dxa"/>
          </w:tcPr>
          <w:p w14:paraId="3B41C29B" w14:textId="77777777" w:rsidR="00306587" w:rsidRPr="00306587" w:rsidRDefault="00306587" w:rsidP="00AF42F2">
            <w:pPr>
              <w:jc w:val="both"/>
              <w:rPr>
                <w:rStyle w:val="Kop3Char"/>
              </w:rPr>
            </w:pPr>
            <w:r w:rsidRPr="00306587">
              <w:rPr>
                <w:rStyle w:val="Kop3Char"/>
              </w:rPr>
              <w:t xml:space="preserve">Doe in de plaats hiervan het volgende: </w:t>
            </w:r>
          </w:p>
        </w:tc>
      </w:tr>
      <w:tr w:rsidR="00306587" w:rsidRPr="00306587" w14:paraId="725B6B11" w14:textId="77777777" w:rsidTr="00306587">
        <w:tc>
          <w:tcPr>
            <w:tcW w:w="9062" w:type="dxa"/>
          </w:tcPr>
          <w:p w14:paraId="232C378A" w14:textId="02AFCA47" w:rsidR="00306587" w:rsidRPr="00306587" w:rsidRDefault="00306587" w:rsidP="00AF42F2">
            <w:r w:rsidRPr="00306587">
              <w:t xml:space="preserve">Stimuleer uw leerlingen om oplossingen te bedenken. Geef leerlingen verantwoordelijkheid voor wat ze doen. Geef ze net zoveel als ze zelf aankunnen en help ze in hun </w:t>
            </w:r>
            <w:r w:rsidR="00772F30">
              <w:t>leer</w:t>
            </w:r>
            <w:r w:rsidRPr="00306587">
              <w:t>proces. Als leerlingen denken iets niet te kunnen, dan kunnen volgende zinnen hun helpen nadenken over wat ze nodig hebben om vooruit te geraken.</w:t>
            </w:r>
          </w:p>
        </w:tc>
      </w:tr>
      <w:tr w:rsidR="00306587" w:rsidRPr="00306587" w14:paraId="5A694454" w14:textId="77777777" w:rsidTr="00306587">
        <w:tc>
          <w:tcPr>
            <w:tcW w:w="9062" w:type="dxa"/>
          </w:tcPr>
          <w:p w14:paraId="38276562" w14:textId="77777777" w:rsidR="00306587" w:rsidRPr="00306587" w:rsidRDefault="00306587" w:rsidP="00AF42F2">
            <w:pPr>
              <w:pStyle w:val="Lijstalinea"/>
              <w:numPr>
                <w:ilvl w:val="0"/>
                <w:numId w:val="3"/>
              </w:numPr>
              <w:jc w:val="both"/>
            </w:pPr>
            <w:r w:rsidRPr="00306587">
              <w:t xml:space="preserve">Leerling: “Ik durf het echt niet aan de leerkracht te vragen”, </w:t>
            </w:r>
          </w:p>
        </w:tc>
      </w:tr>
      <w:tr w:rsidR="00306587" w:rsidRPr="00306587" w14:paraId="2E36762A" w14:textId="77777777" w:rsidTr="00306587">
        <w:tc>
          <w:tcPr>
            <w:tcW w:w="9062" w:type="dxa"/>
          </w:tcPr>
          <w:p w14:paraId="136F41A8" w14:textId="77777777" w:rsidR="00306587" w:rsidRPr="00306587" w:rsidRDefault="00306587" w:rsidP="00AF42F2">
            <w:pPr>
              <w:pStyle w:val="Lijstalinea"/>
              <w:numPr>
                <w:ilvl w:val="0"/>
                <w:numId w:val="3"/>
              </w:numPr>
              <w:jc w:val="both"/>
              <w:rPr>
                <w:b/>
              </w:rPr>
            </w:pPr>
            <w:r w:rsidRPr="00306587">
              <w:rPr>
                <w:b/>
              </w:rPr>
              <w:t>Leerkracht:: “Wat heb je nodig om het wel zelf te vragen?”</w:t>
            </w:r>
          </w:p>
        </w:tc>
      </w:tr>
      <w:tr w:rsidR="00306587" w:rsidRPr="00306587" w14:paraId="504F88A9" w14:textId="77777777" w:rsidTr="00306587">
        <w:tc>
          <w:tcPr>
            <w:tcW w:w="9062" w:type="dxa"/>
          </w:tcPr>
          <w:p w14:paraId="7A600292" w14:textId="77777777" w:rsidR="00306587" w:rsidRPr="00306587" w:rsidRDefault="00306587" w:rsidP="00AF42F2">
            <w:pPr>
              <w:pStyle w:val="Lijstalinea"/>
              <w:numPr>
                <w:ilvl w:val="0"/>
                <w:numId w:val="3"/>
              </w:numPr>
              <w:jc w:val="both"/>
              <w:rPr>
                <w:b/>
              </w:rPr>
            </w:pPr>
            <w:r w:rsidRPr="00306587">
              <w:t xml:space="preserve">Leerlingen: “Het zal me nooit lukken om zoveel af te krijgen van de werk. Het is veel te veel.” </w:t>
            </w:r>
            <w:r w:rsidRPr="00306587">
              <w:rPr>
                <w:b/>
              </w:rPr>
              <w:t>Leerkracht: “Hoe kan ik helpen, zodat je het wel voor elkaar kan krijgen.”</w:t>
            </w:r>
          </w:p>
        </w:tc>
      </w:tr>
      <w:tr w:rsidR="00306587" w:rsidRPr="00306587" w14:paraId="5F00818A" w14:textId="77777777" w:rsidTr="00306587">
        <w:tc>
          <w:tcPr>
            <w:tcW w:w="9062" w:type="dxa"/>
          </w:tcPr>
          <w:p w14:paraId="163A8B59" w14:textId="77777777" w:rsidR="00306587" w:rsidRPr="00306587" w:rsidRDefault="00306587" w:rsidP="00AF42F2">
            <w:pPr>
              <w:jc w:val="both"/>
            </w:pPr>
            <w:r w:rsidRPr="00306587">
              <w:lastRenderedPageBreak/>
              <w:t xml:space="preserve">Differentieer tussen leerlingen. Laat dingen weg voor bepaalde leerlingen en voeg dingen toe voor andere. Bij verschillende vakken hebben bepaalde leerlingen juist meer of minder hulp nodig. </w:t>
            </w:r>
          </w:p>
        </w:tc>
      </w:tr>
    </w:tbl>
    <w:p w14:paraId="4B06FAA5" w14:textId="2C81C715" w:rsidR="00C141E1" w:rsidRDefault="00C141E1"/>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9062"/>
      </w:tblGrid>
      <w:tr w:rsidR="007F7CA3" w:rsidRPr="007F7CA3" w14:paraId="1386DAD6" w14:textId="77777777" w:rsidTr="007F7CA3">
        <w:tc>
          <w:tcPr>
            <w:tcW w:w="9062" w:type="dxa"/>
          </w:tcPr>
          <w:p w14:paraId="1AD90AFA" w14:textId="292AAE00" w:rsidR="007F7CA3" w:rsidRPr="007F7CA3" w:rsidRDefault="003B7BE5" w:rsidP="003B7BE5">
            <w:pPr>
              <w:pStyle w:val="Kop3"/>
              <w:outlineLvl w:val="2"/>
            </w:pPr>
            <w:r>
              <w:t>En ten slotte…</w:t>
            </w:r>
          </w:p>
        </w:tc>
      </w:tr>
      <w:tr w:rsidR="007F7CA3" w:rsidRPr="007F7CA3" w14:paraId="298F4F56" w14:textId="77777777" w:rsidTr="007F7CA3">
        <w:tc>
          <w:tcPr>
            <w:tcW w:w="9062" w:type="dxa"/>
          </w:tcPr>
          <w:p w14:paraId="3785F831" w14:textId="5EE49EFF" w:rsidR="007F7CA3" w:rsidRPr="007F7CA3" w:rsidRDefault="005A5007" w:rsidP="005A5007">
            <w:pPr>
              <w:jc w:val="both"/>
            </w:pPr>
            <w:r>
              <w:t>Vervang</w:t>
            </w:r>
            <w:r w:rsidR="007F7CA3" w:rsidRPr="007F7CA3">
              <w:t xml:space="preserve"> de woorden: “moeten” &amp; “verwachten” door “kunnen” &amp; “Willen”. Wetenschappel</w:t>
            </w:r>
            <w:r w:rsidR="007F7CA3">
              <w:t xml:space="preserve">ijk onderzoek toont aan dat deze kleine verandering </w:t>
            </w:r>
            <w:r w:rsidR="007F7CA3" w:rsidRPr="007F7CA3">
              <w:t>een invloed heeft op de motivatie van uw leerlingen</w:t>
            </w:r>
            <w:r w:rsidR="00274E55">
              <w:t xml:space="preserve"> </w:t>
            </w:r>
            <w:r w:rsidR="00A16211">
              <w:t>(Universiteit Gent, 2012)</w:t>
            </w:r>
            <w:r w:rsidR="007F7CA3" w:rsidRPr="007F7CA3">
              <w:t xml:space="preserve">. </w:t>
            </w:r>
          </w:p>
        </w:tc>
      </w:tr>
      <w:tr w:rsidR="007F7CA3" w:rsidRPr="007F7CA3" w14:paraId="22F6E255" w14:textId="77777777" w:rsidTr="007F7CA3">
        <w:tc>
          <w:tcPr>
            <w:tcW w:w="9062" w:type="dxa"/>
          </w:tcPr>
          <w:p w14:paraId="79E3606B" w14:textId="77777777" w:rsidR="007F7CA3" w:rsidRPr="007F7CA3" w:rsidRDefault="007F7CA3" w:rsidP="00AF42F2">
            <w:pPr>
              <w:pStyle w:val="Lijstalinea"/>
              <w:numPr>
                <w:ilvl w:val="1"/>
                <w:numId w:val="6"/>
              </w:numPr>
              <w:jc w:val="both"/>
            </w:pPr>
            <w:r w:rsidRPr="007F7CA3">
              <w:t xml:space="preserve">Zeg I.p.v.: er wordt van jou </w:t>
            </w:r>
            <w:r w:rsidRPr="007F7CA3">
              <w:rPr>
                <w:b/>
              </w:rPr>
              <w:t>verwacht</w:t>
            </w:r>
            <w:r w:rsidRPr="007F7CA3">
              <w:t xml:space="preserve"> dat je de regels respecteert beter:</w:t>
            </w:r>
            <w:r w:rsidRPr="007F7CA3">
              <w:br/>
              <w:t xml:space="preserve">Ik </w:t>
            </w:r>
            <w:r w:rsidRPr="007F7CA3">
              <w:rPr>
                <w:b/>
              </w:rPr>
              <w:t>stel voor</w:t>
            </w:r>
            <w:r w:rsidRPr="007F7CA3">
              <w:t xml:space="preserve"> dat je een inspanning probeert te leven om de regels te respecteren, wat denk je daar van? “</w:t>
            </w:r>
          </w:p>
        </w:tc>
      </w:tr>
      <w:tr w:rsidR="007F7CA3" w:rsidRPr="007F7CA3" w14:paraId="13333981" w14:textId="77777777" w:rsidTr="007F7CA3">
        <w:tc>
          <w:tcPr>
            <w:tcW w:w="9062" w:type="dxa"/>
          </w:tcPr>
          <w:p w14:paraId="74559B49" w14:textId="77777777" w:rsidR="007F7CA3" w:rsidRPr="007F7CA3" w:rsidRDefault="007F7CA3" w:rsidP="00AF42F2">
            <w:pPr>
              <w:pStyle w:val="Lijstalinea"/>
              <w:numPr>
                <w:ilvl w:val="1"/>
                <w:numId w:val="6"/>
              </w:numPr>
              <w:jc w:val="both"/>
            </w:pPr>
            <w:r w:rsidRPr="007F7CA3">
              <w:t xml:space="preserve">I.p.v.: Ik </w:t>
            </w:r>
            <w:r w:rsidRPr="007F7CA3">
              <w:rPr>
                <w:b/>
              </w:rPr>
              <w:t>reken er op</w:t>
            </w:r>
            <w:r w:rsidRPr="007F7CA3">
              <w:t xml:space="preserve"> dat je iets aan je gedrag doet, begrepen? Zeg je beter: “Ik vind het </w:t>
            </w:r>
            <w:r w:rsidRPr="007F7CA3">
              <w:rPr>
                <w:b/>
              </w:rPr>
              <w:t>belangrijk</w:t>
            </w:r>
            <w:r w:rsidRPr="007F7CA3">
              <w:t xml:space="preserve"> dat we samen proberen te werken aan jouw situatie”</w:t>
            </w:r>
          </w:p>
        </w:tc>
      </w:tr>
    </w:tbl>
    <w:p w14:paraId="57879950" w14:textId="77777777" w:rsidR="005E2A15" w:rsidRPr="00F7263A" w:rsidRDefault="005E2A15" w:rsidP="00F7263A"/>
    <w:p w14:paraId="20260CE2" w14:textId="77777777" w:rsidR="00FA7E4A" w:rsidRDefault="00FA7E4A">
      <w:r>
        <w:br w:type="page"/>
      </w:r>
    </w:p>
    <w:p w14:paraId="50DC6830" w14:textId="0D78B3F6" w:rsidR="00E1712F" w:rsidRDefault="00294FCD" w:rsidP="00E1712F">
      <w:pPr>
        <w:tabs>
          <w:tab w:val="left" w:pos="7550"/>
        </w:tabs>
      </w:pPr>
      <w:r>
        <w:lastRenderedPageBreak/>
        <w:t>Bronnenlijst:</w:t>
      </w:r>
    </w:p>
    <w:p w14:paraId="3295DF14" w14:textId="77777777" w:rsidR="00E1712F" w:rsidRDefault="00E1712F" w:rsidP="00E1712F">
      <w:pPr>
        <w:pStyle w:val="Koptekst"/>
      </w:pPr>
    </w:p>
    <w:p w14:paraId="171041E8" w14:textId="7C9FFF55" w:rsidR="00294FCD" w:rsidRDefault="00294FCD" w:rsidP="005E2A15">
      <w:pPr>
        <w:tabs>
          <w:tab w:val="left" w:pos="7550"/>
        </w:tabs>
      </w:pPr>
      <w:r>
        <w:t xml:space="preserve">Jong, D. (2010). </w:t>
      </w:r>
      <w:r>
        <w:rPr>
          <w:i/>
        </w:rPr>
        <w:t>Gedrag is meer dan je ziet!</w:t>
      </w:r>
      <w:r>
        <w:t xml:space="preserve"> </w:t>
      </w:r>
      <w:r>
        <w:rPr>
          <w:i/>
        </w:rPr>
        <w:t xml:space="preserve">Wat iedere leerkracht moet weten over gedragsproblemen en –stoornissen. </w:t>
      </w:r>
      <w:r w:rsidR="005318BB">
        <w:t>Amersfoort, Nederland: Pica.</w:t>
      </w:r>
    </w:p>
    <w:p w14:paraId="10CAE79B" w14:textId="7770C18E" w:rsidR="003F52DC" w:rsidRDefault="003F52DC" w:rsidP="005E2A15">
      <w:pPr>
        <w:tabs>
          <w:tab w:val="left" w:pos="7550"/>
        </w:tabs>
        <w:rPr>
          <w:lang w:val="en-US"/>
        </w:rPr>
      </w:pPr>
      <w:r>
        <w:t xml:space="preserve">Spilt, J. (2010, november). </w:t>
      </w:r>
      <w:r w:rsidR="00701AF5" w:rsidRPr="00701AF5">
        <w:t>Goede relatie leerkracht-leerling Bron van steun en stabilitei</w:t>
      </w:r>
      <w:r w:rsidR="00701AF5">
        <w:t xml:space="preserve">t. </w:t>
      </w:r>
      <w:r w:rsidR="00701AF5" w:rsidRPr="00701AF5">
        <w:rPr>
          <w:i/>
          <w:lang w:val="en-US"/>
        </w:rPr>
        <w:t>HJK, 38</w:t>
      </w:r>
      <w:r w:rsidR="00701AF5" w:rsidRPr="00701AF5">
        <w:rPr>
          <w:lang w:val="en-US"/>
        </w:rPr>
        <w:t xml:space="preserve">(3). Retrieved from: </w:t>
      </w:r>
      <w:hyperlink r:id="rId9" w:history="1">
        <w:r w:rsidR="00C34A1B" w:rsidRPr="009960A2">
          <w:rPr>
            <w:rStyle w:val="Hyperlink"/>
            <w:lang w:val="en-US"/>
          </w:rPr>
          <w:t>https://lirias.kuleuven.be/bitstream/123456789/436906/2/HetJongeKind_JRG+38+nr+3%2C+nov+2010%2C+pagina+28-31+Bron+van+steun+en+stabiliteit.pdf</w:t>
        </w:r>
      </w:hyperlink>
    </w:p>
    <w:p w14:paraId="50A25E78" w14:textId="44BB657A" w:rsidR="00C34A1B" w:rsidRDefault="00C34A1B" w:rsidP="00C34A1B">
      <w:pPr>
        <w:spacing w:after="0" w:line="240" w:lineRule="auto"/>
        <w:rPr>
          <w:lang w:val="nl-NL"/>
        </w:rPr>
      </w:pPr>
      <w:r w:rsidRPr="00C34A1B">
        <w:rPr>
          <w:lang w:val="nl-NL"/>
        </w:rPr>
        <w:t xml:space="preserve">Universiteit Gent (2012).  Moetivatie of motivatie? De leerkracht, directie en CLB-medewerker als motiverende coach. Geraadpleegd op: </w:t>
      </w:r>
      <w:hyperlink r:id="rId10" w:history="1">
        <w:r w:rsidR="00E1712F" w:rsidRPr="009960A2">
          <w:rPr>
            <w:rStyle w:val="Hyperlink"/>
            <w:lang w:val="nl-NL"/>
          </w:rPr>
          <w:t>http://onderwijsantwerpen.be/sites/default/files/docs/motivatie_moetivatie.pdf</w:t>
        </w:r>
      </w:hyperlink>
    </w:p>
    <w:p w14:paraId="564560DE" w14:textId="77777777" w:rsidR="00E1712F" w:rsidRDefault="00E1712F" w:rsidP="00C34A1B">
      <w:pPr>
        <w:spacing w:after="0" w:line="240" w:lineRule="auto"/>
        <w:rPr>
          <w:lang w:val="nl-NL"/>
        </w:rPr>
      </w:pPr>
    </w:p>
    <w:p w14:paraId="3EA20562" w14:textId="7975CAC4" w:rsidR="00E1712F" w:rsidRDefault="00E1712F" w:rsidP="00C34A1B">
      <w:pPr>
        <w:spacing w:after="0" w:line="240" w:lineRule="auto"/>
        <w:rPr>
          <w:lang w:val="nl-NL"/>
        </w:rPr>
      </w:pPr>
      <w:r>
        <w:t>Van der Wolf &amp; van Beukering (</w:t>
      </w:r>
      <w:r w:rsidRPr="00E45E7C">
        <w:t>2013)</w:t>
      </w:r>
      <w:r w:rsidR="00E45E7C" w:rsidRPr="00E45E7C">
        <w:t xml:space="preserve"> Preventie en Aanpak Gedragsproblemen in het VO-J</w:t>
      </w:r>
      <w:r w:rsidR="00E45E7C">
        <w:t>.</w:t>
      </w:r>
    </w:p>
    <w:p w14:paraId="4A457C9B" w14:textId="77777777" w:rsidR="00E1712F" w:rsidRDefault="00E1712F" w:rsidP="00C34A1B">
      <w:pPr>
        <w:spacing w:after="0" w:line="240" w:lineRule="auto"/>
        <w:rPr>
          <w:lang w:val="nl-NL"/>
        </w:rPr>
      </w:pPr>
    </w:p>
    <w:p w14:paraId="11DD08A7" w14:textId="77777777" w:rsidR="00FF4CB9" w:rsidRPr="00F452E9" w:rsidRDefault="00FF4CB9" w:rsidP="00FF4CB9">
      <w:pPr>
        <w:tabs>
          <w:tab w:val="left" w:pos="7550"/>
        </w:tabs>
        <w:rPr>
          <w:lang w:val="nl-NL"/>
        </w:rPr>
      </w:pPr>
    </w:p>
    <w:sectPr w:rsidR="00FF4CB9" w:rsidRPr="00F452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1E658" w14:textId="77777777" w:rsidR="00AF42F2" w:rsidRDefault="00AF42F2" w:rsidP="00F710D4">
      <w:pPr>
        <w:spacing w:after="0" w:line="240" w:lineRule="auto"/>
      </w:pPr>
      <w:r>
        <w:separator/>
      </w:r>
    </w:p>
  </w:endnote>
  <w:endnote w:type="continuationSeparator" w:id="0">
    <w:p w14:paraId="7BF7640C" w14:textId="77777777" w:rsidR="00AF42F2" w:rsidRDefault="00AF42F2" w:rsidP="00F710D4">
      <w:pPr>
        <w:spacing w:after="0" w:line="240" w:lineRule="auto"/>
      </w:pPr>
      <w:r>
        <w:continuationSeparator/>
      </w:r>
    </w:p>
  </w:endnote>
  <w:endnote w:type="continuationNotice" w:id="1">
    <w:p w14:paraId="261D77BE" w14:textId="77777777" w:rsidR="00F2541E" w:rsidRDefault="00F25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D6AE5" w14:textId="77777777" w:rsidR="00AF42F2" w:rsidRDefault="00AF42F2" w:rsidP="00F710D4">
      <w:pPr>
        <w:spacing w:after="0" w:line="240" w:lineRule="auto"/>
      </w:pPr>
      <w:r>
        <w:separator/>
      </w:r>
    </w:p>
  </w:footnote>
  <w:footnote w:type="continuationSeparator" w:id="0">
    <w:p w14:paraId="198E291B" w14:textId="77777777" w:rsidR="00AF42F2" w:rsidRDefault="00AF42F2" w:rsidP="00F710D4">
      <w:pPr>
        <w:spacing w:after="0" w:line="240" w:lineRule="auto"/>
      </w:pPr>
      <w:r>
        <w:continuationSeparator/>
      </w:r>
    </w:p>
  </w:footnote>
  <w:footnote w:type="continuationNotice" w:id="1">
    <w:p w14:paraId="1632D557" w14:textId="77777777" w:rsidR="00F2541E" w:rsidRDefault="00F2541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1B46"/>
    <w:multiLevelType w:val="hybridMultilevel"/>
    <w:tmpl w:val="09FA40FA"/>
    <w:lvl w:ilvl="0" w:tplc="0413000F">
      <w:start w:val="1"/>
      <w:numFmt w:val="decimal"/>
      <w:lvlText w:val="%1."/>
      <w:lvlJc w:val="left"/>
      <w:pPr>
        <w:ind w:left="108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30055A7B"/>
    <w:multiLevelType w:val="hybridMultilevel"/>
    <w:tmpl w:val="85EE909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1F82D1A"/>
    <w:multiLevelType w:val="hybridMultilevel"/>
    <w:tmpl w:val="5822AC84"/>
    <w:lvl w:ilvl="0" w:tplc="92E028C6">
      <w:numFmt w:val="bullet"/>
      <w:lvlText w:val="-"/>
      <w:lvlJc w:val="left"/>
      <w:pPr>
        <w:ind w:left="720" w:hanging="360"/>
      </w:pPr>
      <w:rPr>
        <w:rFonts w:ascii="Calibri" w:eastAsiaTheme="minorHAnsi" w:hAnsi="Calibri" w:cstheme="minorBidi" w:hint="default"/>
      </w:rPr>
    </w:lvl>
    <w:lvl w:ilvl="1" w:tplc="F85C76EE">
      <w:start w:val="6"/>
      <w:numFmt w:val="bullet"/>
      <w:lvlText w:val="•"/>
      <w:lvlJc w:val="left"/>
      <w:pPr>
        <w:ind w:left="1785" w:hanging="705"/>
      </w:pPr>
      <w:rPr>
        <w:rFonts w:ascii="Calibri" w:eastAsiaTheme="minorHAnsi"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BDD463D"/>
    <w:multiLevelType w:val="hybridMultilevel"/>
    <w:tmpl w:val="288AB2F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4DFB5ABD"/>
    <w:multiLevelType w:val="hybridMultilevel"/>
    <w:tmpl w:val="288AB2F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B446CC3"/>
    <w:multiLevelType w:val="multilevel"/>
    <w:tmpl w:val="97785D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5502D2"/>
    <w:multiLevelType w:val="hybridMultilevel"/>
    <w:tmpl w:val="288AB2F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56"/>
    <w:rsid w:val="00021327"/>
    <w:rsid w:val="00024956"/>
    <w:rsid w:val="00031801"/>
    <w:rsid w:val="0007571B"/>
    <w:rsid w:val="0008159C"/>
    <w:rsid w:val="00081D95"/>
    <w:rsid w:val="000A3B03"/>
    <w:rsid w:val="000A7E84"/>
    <w:rsid w:val="000B317D"/>
    <w:rsid w:val="000B5751"/>
    <w:rsid w:val="000D5FF8"/>
    <w:rsid w:val="00147753"/>
    <w:rsid w:val="001707E5"/>
    <w:rsid w:val="00196257"/>
    <w:rsid w:val="001B5090"/>
    <w:rsid w:val="001E6187"/>
    <w:rsid w:val="0020015F"/>
    <w:rsid w:val="002061BC"/>
    <w:rsid w:val="00211EF7"/>
    <w:rsid w:val="00220210"/>
    <w:rsid w:val="0022796E"/>
    <w:rsid w:val="00231BFE"/>
    <w:rsid w:val="00250C63"/>
    <w:rsid w:val="00274E55"/>
    <w:rsid w:val="00294B2E"/>
    <w:rsid w:val="00294FCD"/>
    <w:rsid w:val="002B19C4"/>
    <w:rsid w:val="00306587"/>
    <w:rsid w:val="00321CD2"/>
    <w:rsid w:val="00326E27"/>
    <w:rsid w:val="00332A7D"/>
    <w:rsid w:val="0033686D"/>
    <w:rsid w:val="00347035"/>
    <w:rsid w:val="00360D46"/>
    <w:rsid w:val="0037723C"/>
    <w:rsid w:val="003A0388"/>
    <w:rsid w:val="003A40AB"/>
    <w:rsid w:val="003B7BE5"/>
    <w:rsid w:val="003C6926"/>
    <w:rsid w:val="003D4BC3"/>
    <w:rsid w:val="003E2B0A"/>
    <w:rsid w:val="003F31D9"/>
    <w:rsid w:val="003F52DC"/>
    <w:rsid w:val="00422B95"/>
    <w:rsid w:val="00436106"/>
    <w:rsid w:val="00444546"/>
    <w:rsid w:val="004649BE"/>
    <w:rsid w:val="004716E5"/>
    <w:rsid w:val="00487991"/>
    <w:rsid w:val="004A0B96"/>
    <w:rsid w:val="004A4A4A"/>
    <w:rsid w:val="004A7E9D"/>
    <w:rsid w:val="004B5562"/>
    <w:rsid w:val="004B63A4"/>
    <w:rsid w:val="004C5F6C"/>
    <w:rsid w:val="004D4580"/>
    <w:rsid w:val="005318BB"/>
    <w:rsid w:val="005366A3"/>
    <w:rsid w:val="005370F7"/>
    <w:rsid w:val="00540F70"/>
    <w:rsid w:val="00551616"/>
    <w:rsid w:val="00554845"/>
    <w:rsid w:val="00571DAE"/>
    <w:rsid w:val="005938A7"/>
    <w:rsid w:val="00595708"/>
    <w:rsid w:val="005963E4"/>
    <w:rsid w:val="005A5007"/>
    <w:rsid w:val="005A6757"/>
    <w:rsid w:val="005C3868"/>
    <w:rsid w:val="005C501F"/>
    <w:rsid w:val="005E14EF"/>
    <w:rsid w:val="005E2A15"/>
    <w:rsid w:val="005E700B"/>
    <w:rsid w:val="005F6A53"/>
    <w:rsid w:val="00603EEE"/>
    <w:rsid w:val="006055C7"/>
    <w:rsid w:val="00616112"/>
    <w:rsid w:val="00627352"/>
    <w:rsid w:val="00651A51"/>
    <w:rsid w:val="00657DB8"/>
    <w:rsid w:val="00660552"/>
    <w:rsid w:val="00667CA0"/>
    <w:rsid w:val="006871A8"/>
    <w:rsid w:val="006928E2"/>
    <w:rsid w:val="006C6F31"/>
    <w:rsid w:val="006E4ACE"/>
    <w:rsid w:val="006E5F38"/>
    <w:rsid w:val="006F2930"/>
    <w:rsid w:val="006F4682"/>
    <w:rsid w:val="00701AF5"/>
    <w:rsid w:val="007024F6"/>
    <w:rsid w:val="0075482A"/>
    <w:rsid w:val="00772F30"/>
    <w:rsid w:val="00787458"/>
    <w:rsid w:val="007A4D53"/>
    <w:rsid w:val="007E6B6B"/>
    <w:rsid w:val="007F7CA3"/>
    <w:rsid w:val="00813CFC"/>
    <w:rsid w:val="008300BD"/>
    <w:rsid w:val="00832A1B"/>
    <w:rsid w:val="00835929"/>
    <w:rsid w:val="008714F3"/>
    <w:rsid w:val="0087569E"/>
    <w:rsid w:val="00877E04"/>
    <w:rsid w:val="0088409E"/>
    <w:rsid w:val="008978C2"/>
    <w:rsid w:val="008C409A"/>
    <w:rsid w:val="00934F47"/>
    <w:rsid w:val="0095502D"/>
    <w:rsid w:val="00961049"/>
    <w:rsid w:val="0097518F"/>
    <w:rsid w:val="0097520F"/>
    <w:rsid w:val="009847E4"/>
    <w:rsid w:val="00986C49"/>
    <w:rsid w:val="009873AD"/>
    <w:rsid w:val="009A4422"/>
    <w:rsid w:val="009B02E7"/>
    <w:rsid w:val="009D6388"/>
    <w:rsid w:val="00A16211"/>
    <w:rsid w:val="00A32F7A"/>
    <w:rsid w:val="00A35E6F"/>
    <w:rsid w:val="00A40C51"/>
    <w:rsid w:val="00A41803"/>
    <w:rsid w:val="00A527F6"/>
    <w:rsid w:val="00A57417"/>
    <w:rsid w:val="00A65032"/>
    <w:rsid w:val="00A66A63"/>
    <w:rsid w:val="00A75C1D"/>
    <w:rsid w:val="00A831BA"/>
    <w:rsid w:val="00A93906"/>
    <w:rsid w:val="00AA1B53"/>
    <w:rsid w:val="00AB15FF"/>
    <w:rsid w:val="00AB61F1"/>
    <w:rsid w:val="00AE198F"/>
    <w:rsid w:val="00AF42F2"/>
    <w:rsid w:val="00B20081"/>
    <w:rsid w:val="00B2275D"/>
    <w:rsid w:val="00B548E1"/>
    <w:rsid w:val="00B6241A"/>
    <w:rsid w:val="00B62A83"/>
    <w:rsid w:val="00B90AA3"/>
    <w:rsid w:val="00BA4586"/>
    <w:rsid w:val="00BB5156"/>
    <w:rsid w:val="00BD2336"/>
    <w:rsid w:val="00BD5BD6"/>
    <w:rsid w:val="00BF035F"/>
    <w:rsid w:val="00C141E1"/>
    <w:rsid w:val="00C16707"/>
    <w:rsid w:val="00C17C05"/>
    <w:rsid w:val="00C34A1B"/>
    <w:rsid w:val="00C364CB"/>
    <w:rsid w:val="00C73B62"/>
    <w:rsid w:val="00C80443"/>
    <w:rsid w:val="00CB0D61"/>
    <w:rsid w:val="00CC718B"/>
    <w:rsid w:val="00CD2B64"/>
    <w:rsid w:val="00D20283"/>
    <w:rsid w:val="00D245F4"/>
    <w:rsid w:val="00D73CD4"/>
    <w:rsid w:val="00D84A3E"/>
    <w:rsid w:val="00D9535E"/>
    <w:rsid w:val="00DA132D"/>
    <w:rsid w:val="00DA4E7A"/>
    <w:rsid w:val="00DB2E6B"/>
    <w:rsid w:val="00DC1DFC"/>
    <w:rsid w:val="00DD03E4"/>
    <w:rsid w:val="00DF59F6"/>
    <w:rsid w:val="00E16AC9"/>
    <w:rsid w:val="00E1712F"/>
    <w:rsid w:val="00E3665C"/>
    <w:rsid w:val="00E45E7C"/>
    <w:rsid w:val="00E5306A"/>
    <w:rsid w:val="00E557F1"/>
    <w:rsid w:val="00E5599C"/>
    <w:rsid w:val="00E9747C"/>
    <w:rsid w:val="00EA3BD7"/>
    <w:rsid w:val="00EE300B"/>
    <w:rsid w:val="00EE54D1"/>
    <w:rsid w:val="00F06510"/>
    <w:rsid w:val="00F1267C"/>
    <w:rsid w:val="00F14F1A"/>
    <w:rsid w:val="00F20B99"/>
    <w:rsid w:val="00F222FE"/>
    <w:rsid w:val="00F2541E"/>
    <w:rsid w:val="00F37326"/>
    <w:rsid w:val="00F44612"/>
    <w:rsid w:val="00F452E9"/>
    <w:rsid w:val="00F710D4"/>
    <w:rsid w:val="00F7263A"/>
    <w:rsid w:val="00F741CA"/>
    <w:rsid w:val="00F80627"/>
    <w:rsid w:val="00F85043"/>
    <w:rsid w:val="00FA21AB"/>
    <w:rsid w:val="00FA2CAA"/>
    <w:rsid w:val="00FA4292"/>
    <w:rsid w:val="00FA7E4A"/>
    <w:rsid w:val="00FB74FE"/>
    <w:rsid w:val="00FC3425"/>
    <w:rsid w:val="00FD1C72"/>
    <w:rsid w:val="00FE6787"/>
    <w:rsid w:val="00FF4C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8C02"/>
  <w15:chartTrackingRefBased/>
  <w15:docId w15:val="{4948D840-6B2A-40B0-9C2B-344C96D5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B51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B51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726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B5156"/>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BB5156"/>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F7263A"/>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F7263A"/>
    <w:pPr>
      <w:ind w:left="720"/>
      <w:contextualSpacing/>
    </w:pPr>
  </w:style>
  <w:style w:type="character" w:styleId="Verwijzingopmerking">
    <w:name w:val="annotation reference"/>
    <w:basedOn w:val="Standaardalinea-lettertype"/>
    <w:uiPriority w:val="99"/>
    <w:semiHidden/>
    <w:unhideWhenUsed/>
    <w:rsid w:val="005E2A15"/>
    <w:rPr>
      <w:sz w:val="16"/>
      <w:szCs w:val="16"/>
    </w:rPr>
  </w:style>
  <w:style w:type="paragraph" w:styleId="Tekstopmerking">
    <w:name w:val="annotation text"/>
    <w:basedOn w:val="Standaard"/>
    <w:link w:val="TekstopmerkingChar"/>
    <w:uiPriority w:val="99"/>
    <w:semiHidden/>
    <w:unhideWhenUsed/>
    <w:rsid w:val="005E2A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E2A15"/>
    <w:rPr>
      <w:sz w:val="20"/>
      <w:szCs w:val="20"/>
    </w:rPr>
  </w:style>
  <w:style w:type="paragraph" w:styleId="Onderwerpvanopmerking">
    <w:name w:val="annotation subject"/>
    <w:basedOn w:val="Tekstopmerking"/>
    <w:next w:val="Tekstopmerking"/>
    <w:link w:val="OnderwerpvanopmerkingChar"/>
    <w:uiPriority w:val="99"/>
    <w:semiHidden/>
    <w:unhideWhenUsed/>
    <w:rsid w:val="006F4682"/>
    <w:rPr>
      <w:b/>
      <w:bCs/>
    </w:rPr>
  </w:style>
  <w:style w:type="character" w:customStyle="1" w:styleId="OnderwerpvanopmerkingChar">
    <w:name w:val="Onderwerp van opmerking Char"/>
    <w:basedOn w:val="TekstopmerkingChar"/>
    <w:link w:val="Onderwerpvanopmerking"/>
    <w:uiPriority w:val="99"/>
    <w:semiHidden/>
    <w:rsid w:val="006F4682"/>
    <w:rPr>
      <w:b/>
      <w:bCs/>
      <w:sz w:val="20"/>
      <w:szCs w:val="20"/>
    </w:rPr>
  </w:style>
  <w:style w:type="paragraph" w:styleId="Ballontekst">
    <w:name w:val="Balloon Text"/>
    <w:basedOn w:val="Standaard"/>
    <w:link w:val="BallontekstChar"/>
    <w:uiPriority w:val="99"/>
    <w:semiHidden/>
    <w:unhideWhenUsed/>
    <w:rsid w:val="006F468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F4682"/>
    <w:rPr>
      <w:rFonts w:ascii="Segoe UI" w:hAnsi="Segoe UI" w:cs="Segoe UI"/>
      <w:sz w:val="18"/>
      <w:szCs w:val="18"/>
    </w:rPr>
  </w:style>
  <w:style w:type="character" w:styleId="Hyperlink">
    <w:name w:val="Hyperlink"/>
    <w:basedOn w:val="Standaardalinea-lettertype"/>
    <w:uiPriority w:val="99"/>
    <w:unhideWhenUsed/>
    <w:rsid w:val="004B63A4"/>
    <w:rPr>
      <w:color w:val="248CC8"/>
      <w:u w:val="single"/>
    </w:rPr>
  </w:style>
  <w:style w:type="paragraph" w:styleId="Duidelijkcitaat">
    <w:name w:val="Intense Quote"/>
    <w:basedOn w:val="Standaard"/>
    <w:next w:val="Standaard"/>
    <w:link w:val="DuidelijkcitaatChar"/>
    <w:uiPriority w:val="30"/>
    <w:qFormat/>
    <w:rsid w:val="004B63A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4B63A4"/>
    <w:rPr>
      <w:i/>
      <w:iCs/>
      <w:color w:val="5B9BD5" w:themeColor="accent1"/>
    </w:rPr>
  </w:style>
  <w:style w:type="table" w:styleId="Tabelraster">
    <w:name w:val="Table Grid"/>
    <w:basedOn w:val="Standaardtabel"/>
    <w:uiPriority w:val="39"/>
    <w:rsid w:val="001E6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710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10D4"/>
  </w:style>
  <w:style w:type="paragraph" w:styleId="Voettekst">
    <w:name w:val="footer"/>
    <w:basedOn w:val="Standaard"/>
    <w:link w:val="VoettekstChar"/>
    <w:uiPriority w:val="99"/>
    <w:unhideWhenUsed/>
    <w:rsid w:val="00F710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1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582150">
      <w:bodyDiv w:val="1"/>
      <w:marLeft w:val="0"/>
      <w:marRight w:val="0"/>
      <w:marTop w:val="0"/>
      <w:marBottom w:val="0"/>
      <w:divBdr>
        <w:top w:val="none" w:sz="0" w:space="0" w:color="auto"/>
        <w:left w:val="none" w:sz="0" w:space="0" w:color="auto"/>
        <w:bottom w:val="none" w:sz="0" w:space="0" w:color="auto"/>
        <w:right w:val="none" w:sz="0" w:space="0" w:color="auto"/>
      </w:divBdr>
    </w:div>
    <w:div w:id="1660309053">
      <w:bodyDiv w:val="1"/>
      <w:marLeft w:val="0"/>
      <w:marRight w:val="0"/>
      <w:marTop w:val="0"/>
      <w:marBottom w:val="0"/>
      <w:divBdr>
        <w:top w:val="none" w:sz="0" w:space="0" w:color="auto"/>
        <w:left w:val="none" w:sz="0" w:space="0" w:color="auto"/>
        <w:bottom w:val="none" w:sz="0" w:space="0" w:color="auto"/>
        <w:right w:val="none" w:sz="0" w:space="0" w:color="auto"/>
      </w:divBdr>
      <w:divsChild>
        <w:div w:id="1875653635">
          <w:marLeft w:val="0"/>
          <w:marRight w:val="0"/>
          <w:marTop w:val="0"/>
          <w:marBottom w:val="0"/>
          <w:divBdr>
            <w:top w:val="none" w:sz="0" w:space="0" w:color="auto"/>
            <w:left w:val="none" w:sz="0" w:space="0" w:color="auto"/>
            <w:bottom w:val="none" w:sz="0" w:space="0" w:color="auto"/>
            <w:right w:val="none" w:sz="0" w:space="0" w:color="auto"/>
          </w:divBdr>
          <w:divsChild>
            <w:div w:id="312150109">
              <w:marLeft w:val="0"/>
              <w:marRight w:val="0"/>
              <w:marTop w:val="0"/>
              <w:marBottom w:val="0"/>
              <w:divBdr>
                <w:top w:val="none" w:sz="0" w:space="0" w:color="auto"/>
                <w:left w:val="none" w:sz="0" w:space="0" w:color="auto"/>
                <w:bottom w:val="none" w:sz="0" w:space="0" w:color="auto"/>
                <w:right w:val="none" w:sz="0" w:space="0" w:color="auto"/>
              </w:divBdr>
              <w:divsChild>
                <w:div w:id="845634400">
                  <w:marLeft w:val="0"/>
                  <w:marRight w:val="0"/>
                  <w:marTop w:val="0"/>
                  <w:marBottom w:val="0"/>
                  <w:divBdr>
                    <w:top w:val="none" w:sz="0" w:space="0" w:color="auto"/>
                    <w:left w:val="none" w:sz="0" w:space="0" w:color="auto"/>
                    <w:bottom w:val="none" w:sz="0" w:space="0" w:color="auto"/>
                    <w:right w:val="none" w:sz="0" w:space="0" w:color="auto"/>
                  </w:divBdr>
                  <w:divsChild>
                    <w:div w:id="2057897158">
                      <w:marLeft w:val="0"/>
                      <w:marRight w:val="0"/>
                      <w:marTop w:val="0"/>
                      <w:marBottom w:val="0"/>
                      <w:divBdr>
                        <w:top w:val="none" w:sz="0" w:space="0" w:color="auto"/>
                        <w:left w:val="none" w:sz="0" w:space="0" w:color="auto"/>
                        <w:bottom w:val="none" w:sz="0" w:space="0" w:color="auto"/>
                        <w:right w:val="none" w:sz="0" w:space="0" w:color="auto"/>
                      </w:divBdr>
                      <w:divsChild>
                        <w:div w:id="1938176741">
                          <w:marLeft w:val="0"/>
                          <w:marRight w:val="0"/>
                          <w:marTop w:val="0"/>
                          <w:marBottom w:val="0"/>
                          <w:divBdr>
                            <w:top w:val="none" w:sz="0" w:space="0" w:color="auto"/>
                            <w:left w:val="none" w:sz="0" w:space="0" w:color="auto"/>
                            <w:bottom w:val="none" w:sz="0" w:space="0" w:color="auto"/>
                            <w:right w:val="none" w:sz="0" w:space="0" w:color="auto"/>
                          </w:divBdr>
                          <w:divsChild>
                            <w:div w:id="681787089">
                              <w:marLeft w:val="0"/>
                              <w:marRight w:val="0"/>
                              <w:marTop w:val="0"/>
                              <w:marBottom w:val="0"/>
                              <w:divBdr>
                                <w:top w:val="none" w:sz="0" w:space="0" w:color="auto"/>
                                <w:left w:val="none" w:sz="0" w:space="0" w:color="auto"/>
                                <w:bottom w:val="none" w:sz="0" w:space="0" w:color="auto"/>
                                <w:right w:val="none" w:sz="0" w:space="0" w:color="auto"/>
                              </w:divBdr>
                              <w:divsChild>
                                <w:div w:id="21409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nderwijsantwerpen.be/sites/default/files/docs/motivatie_moetivatie.pdf" TargetMode="External"/><Relationship Id="rId4" Type="http://schemas.openxmlformats.org/officeDocument/2006/relationships/settings" Target="settings.xml"/><Relationship Id="rId9" Type="http://schemas.openxmlformats.org/officeDocument/2006/relationships/hyperlink" Target="https://lirias.kuleuven.be/bitstream/123456789/436906/2/HetJongeKind_JRG+38+nr+3%2C+nov+2010%2C+pagina+28-31+Bron+van+steun+en+stabiliteit.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29DC7-6847-40D3-96D1-BF2BF794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1418</Words>
  <Characters>7802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Laurens Vanhoutte</dc:creator>
  <cp:keywords/>
  <dc:description/>
  <cp:lastModifiedBy>Van Bruwaene Nina</cp:lastModifiedBy>
  <cp:revision>84</cp:revision>
  <cp:lastPrinted>2016-05-30T19:12:00Z</cp:lastPrinted>
  <dcterms:created xsi:type="dcterms:W3CDTF">2016-04-13T14:53:00Z</dcterms:created>
  <dcterms:modified xsi:type="dcterms:W3CDTF">2016-05-30T19:12:00Z</dcterms:modified>
</cp:coreProperties>
</file>